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FE87" w14:textId="37D63E84" w:rsidR="00490249" w:rsidRPr="00FC20C7" w:rsidRDefault="00C339C6" w:rsidP="00CA45E6">
      <w:pPr>
        <w:spacing w:before="100" w:beforeAutospacing="1" w:after="100" w:afterAutospacing="1" w:line="240" w:lineRule="auto"/>
        <w:jc w:val="center"/>
        <w:outlineLvl w:val="0"/>
        <w:rPr>
          <w:rFonts w:ascii="Times New Roman" w:eastAsia="Times New Roman" w:hAnsi="Times New Roman" w:cs="Times New Roman"/>
          <w:b/>
          <w:bCs/>
          <w:kern w:val="36"/>
          <w:sz w:val="30"/>
          <w:szCs w:val="30"/>
          <w:lang w:eastAsia="en-IN"/>
        </w:rPr>
      </w:pPr>
      <w:r w:rsidRPr="00FC20C7">
        <w:rPr>
          <w:rFonts w:ascii="Times New Roman" w:eastAsia="Times New Roman" w:hAnsi="Times New Roman" w:cs="Times New Roman"/>
          <w:b/>
          <w:bCs/>
          <w:kern w:val="36"/>
          <w:sz w:val="28"/>
          <w:szCs w:val="28"/>
          <w:lang w:eastAsia="en-IN"/>
        </w:rPr>
        <w:t xml:space="preserve">Inox Clean Energy Signs Agreement to Acquire Vena Energy India </w:t>
      </w:r>
      <w:r w:rsidR="00303ACB" w:rsidRPr="00FC20C7">
        <w:rPr>
          <w:rFonts w:ascii="Times New Roman" w:eastAsia="Times New Roman" w:hAnsi="Times New Roman" w:cs="Times New Roman"/>
          <w:b/>
          <w:bCs/>
          <w:kern w:val="36"/>
          <w:sz w:val="30"/>
          <w:szCs w:val="30"/>
          <w:lang w:eastAsia="en-IN"/>
        </w:rPr>
        <w:t xml:space="preserve">- </w:t>
      </w:r>
      <w:r w:rsidR="004A6AE1" w:rsidRPr="00FC20C7">
        <w:rPr>
          <w:rFonts w:ascii="Times New Roman" w:eastAsia="Times New Roman" w:hAnsi="Times New Roman" w:cs="Times New Roman"/>
          <w:b/>
          <w:bCs/>
          <w:kern w:val="36"/>
          <w:sz w:val="28"/>
          <w:szCs w:val="28"/>
          <w:lang w:eastAsia="en-IN"/>
        </w:rPr>
        <w:t xml:space="preserve">5.4 </w:t>
      </w:r>
      <w:r w:rsidR="00CA45E6" w:rsidRPr="00FC20C7">
        <w:rPr>
          <w:rFonts w:ascii="Times New Roman" w:eastAsia="Times New Roman" w:hAnsi="Times New Roman" w:cs="Times New Roman"/>
          <w:b/>
          <w:bCs/>
          <w:kern w:val="36"/>
          <w:sz w:val="28"/>
          <w:szCs w:val="28"/>
          <w:lang w:eastAsia="en-IN"/>
        </w:rPr>
        <w:t>GW</w:t>
      </w:r>
      <w:r w:rsidR="00303ACB" w:rsidRPr="00FC20C7">
        <w:rPr>
          <w:rFonts w:ascii="Times New Roman" w:eastAsia="Times New Roman" w:hAnsi="Times New Roman" w:cs="Times New Roman"/>
          <w:b/>
          <w:bCs/>
          <w:kern w:val="36"/>
          <w:sz w:val="28"/>
          <w:szCs w:val="28"/>
          <w:lang w:eastAsia="en-IN"/>
        </w:rPr>
        <w:t xml:space="preserve"> (Solar and Wind) and</w:t>
      </w:r>
      <w:r w:rsidRPr="00FC20C7">
        <w:rPr>
          <w:rFonts w:ascii="Times New Roman" w:eastAsia="Times New Roman" w:hAnsi="Times New Roman" w:cs="Times New Roman"/>
          <w:b/>
          <w:bCs/>
          <w:kern w:val="36"/>
          <w:sz w:val="28"/>
          <w:szCs w:val="28"/>
          <w:lang w:eastAsia="en-IN"/>
        </w:rPr>
        <w:t xml:space="preserve"> </w:t>
      </w:r>
      <w:r w:rsidR="00303ACB" w:rsidRPr="00FC20C7">
        <w:rPr>
          <w:rFonts w:ascii="Times New Roman" w:eastAsia="Times New Roman" w:hAnsi="Times New Roman" w:cs="Times New Roman"/>
          <w:b/>
          <w:bCs/>
          <w:kern w:val="36"/>
          <w:sz w:val="28"/>
          <w:szCs w:val="28"/>
          <w:lang w:eastAsia="en-IN"/>
        </w:rPr>
        <w:t>2.5 GWh (BESS)</w:t>
      </w:r>
      <w:r w:rsidR="00303ACB" w:rsidRPr="00FC20C7">
        <w:rPr>
          <w:rFonts w:ascii="Times New Roman" w:eastAsia="Times New Roman" w:hAnsi="Times New Roman" w:cs="Times New Roman"/>
          <w:b/>
          <w:bCs/>
          <w:kern w:val="36"/>
          <w:sz w:val="30"/>
          <w:szCs w:val="30"/>
          <w:lang w:eastAsia="en-IN"/>
        </w:rPr>
        <w:t xml:space="preserve"> Renewable Energy Platform</w:t>
      </w:r>
    </w:p>
    <w:p w14:paraId="17D10C97" w14:textId="3A906259" w:rsidR="00547AC3" w:rsidRPr="00FC20C7" w:rsidRDefault="00490249" w:rsidP="00547AC3">
      <w:pPr>
        <w:spacing w:before="100" w:beforeAutospacing="1" w:after="100" w:afterAutospacing="1" w:line="240" w:lineRule="auto"/>
        <w:outlineLvl w:val="2"/>
        <w:rPr>
          <w:rFonts w:ascii="Times New Roman" w:hAnsi="Times New Roman"/>
          <w:lang w:val="en-SG"/>
        </w:rPr>
      </w:pPr>
      <w:r>
        <w:rPr>
          <w:rFonts w:ascii="Times New Roman" w:eastAsia="Times New Roman" w:hAnsi="Times New Roman" w:cs="Times New Roman"/>
          <w:b/>
          <w:bCs/>
          <w:kern w:val="36"/>
          <w:sz w:val="36"/>
          <w:szCs w:val="36"/>
          <w:lang w:eastAsia="en-IN"/>
        </w:rPr>
        <w:t xml:space="preserve"> </w:t>
      </w:r>
      <w:r w:rsidR="00EB2BB9" w:rsidRPr="00EB2BB9">
        <w:rPr>
          <w:rFonts w:ascii="Times New Roman" w:eastAsia="Times New Roman" w:hAnsi="Times New Roman" w:cs="Times New Roman"/>
          <w:lang w:eastAsia="en-IN"/>
        </w:rPr>
        <w:t xml:space="preserve"> </w:t>
      </w:r>
      <w:r w:rsidR="00387DFF" w:rsidRPr="00547AC3">
        <w:rPr>
          <w:rFonts w:ascii="Times New Roman" w:eastAsia="Times New Roman" w:hAnsi="Times New Roman" w:cs="Times New Roman"/>
          <w:lang w:eastAsia="en-IN"/>
        </w:rPr>
        <w:t xml:space="preserve">~ </w:t>
      </w:r>
      <w:r w:rsidR="00387DFF" w:rsidRPr="003B4BF3">
        <w:rPr>
          <w:rFonts w:ascii="Times New Roman" w:eastAsia="Times New Roman" w:hAnsi="Times New Roman" w:cs="Times New Roman"/>
          <w:lang w:eastAsia="en-IN"/>
        </w:rPr>
        <w:t xml:space="preserve">Platform comprises approximately </w:t>
      </w:r>
      <w:r w:rsidR="00EB2BB9" w:rsidRPr="003B4BF3">
        <w:rPr>
          <w:rFonts w:ascii="Times New Roman" w:eastAsia="Times New Roman" w:hAnsi="Times New Roman" w:cs="Times New Roman"/>
          <w:lang w:eastAsia="en-IN"/>
        </w:rPr>
        <w:t xml:space="preserve">1 GW of operational capacity, </w:t>
      </w:r>
      <w:r w:rsidR="004A6AE1" w:rsidRPr="003B4BF3">
        <w:rPr>
          <w:rFonts w:ascii="Times New Roman" w:eastAsia="Times New Roman" w:hAnsi="Times New Roman" w:cs="Times New Roman"/>
          <w:lang w:eastAsia="en-IN"/>
        </w:rPr>
        <w:t>1.7</w:t>
      </w:r>
      <w:r w:rsidR="00EB2BB9" w:rsidRPr="003B4BF3">
        <w:rPr>
          <w:rFonts w:ascii="Times New Roman" w:eastAsia="Times New Roman" w:hAnsi="Times New Roman" w:cs="Times New Roman"/>
          <w:lang w:eastAsia="en-IN"/>
        </w:rPr>
        <w:t xml:space="preserve"> GW </w:t>
      </w:r>
      <w:r w:rsidR="00303ACB" w:rsidRPr="003B4BF3">
        <w:rPr>
          <w:rFonts w:ascii="Times New Roman" w:eastAsia="Times New Roman" w:hAnsi="Times New Roman" w:cs="Times New Roman"/>
          <w:lang w:eastAsia="en-IN"/>
        </w:rPr>
        <w:t xml:space="preserve">(solar and wind) and 1.2 GWh (BESS) </w:t>
      </w:r>
      <w:r w:rsidR="00EB2BB9" w:rsidRPr="003B4BF3">
        <w:rPr>
          <w:rFonts w:ascii="Times New Roman" w:eastAsia="Times New Roman" w:hAnsi="Times New Roman" w:cs="Times New Roman"/>
          <w:lang w:eastAsia="en-IN"/>
        </w:rPr>
        <w:t xml:space="preserve">of advanced-stage assets, </w:t>
      </w:r>
      <w:r w:rsidR="005B432A" w:rsidRPr="003B4BF3">
        <w:rPr>
          <w:rFonts w:ascii="Times New Roman" w:eastAsia="Times New Roman" w:hAnsi="Times New Roman" w:cs="Times New Roman"/>
          <w:lang w:eastAsia="en-IN"/>
        </w:rPr>
        <w:t xml:space="preserve">additional </w:t>
      </w:r>
      <w:r w:rsidR="004A6AE1" w:rsidRPr="003B4BF3">
        <w:rPr>
          <w:rFonts w:ascii="Times New Roman" w:eastAsia="Times New Roman" w:hAnsi="Times New Roman" w:cs="Times New Roman"/>
          <w:lang w:eastAsia="en-IN"/>
        </w:rPr>
        <w:t>2.7</w:t>
      </w:r>
      <w:r w:rsidR="00EB2BB9" w:rsidRPr="003B4BF3">
        <w:rPr>
          <w:rFonts w:ascii="Times New Roman" w:eastAsia="Times New Roman" w:hAnsi="Times New Roman" w:cs="Times New Roman"/>
          <w:lang w:eastAsia="en-IN"/>
        </w:rPr>
        <w:t xml:space="preserve"> GW</w:t>
      </w:r>
      <w:r w:rsidR="00303ACB" w:rsidRPr="003B4BF3">
        <w:rPr>
          <w:rFonts w:ascii="Times New Roman" w:eastAsia="Times New Roman" w:hAnsi="Times New Roman" w:cs="Times New Roman"/>
          <w:lang w:eastAsia="en-IN"/>
        </w:rPr>
        <w:t xml:space="preserve"> (solar and wind) and 1.3 GWh (BESS) </w:t>
      </w:r>
      <w:r w:rsidR="00EB2BB9" w:rsidRPr="003B4BF3">
        <w:rPr>
          <w:rFonts w:ascii="Times New Roman" w:eastAsia="Times New Roman" w:hAnsi="Times New Roman" w:cs="Times New Roman"/>
          <w:lang w:eastAsia="en-IN"/>
        </w:rPr>
        <w:t xml:space="preserve">of development pipeline, and </w:t>
      </w:r>
      <w:r w:rsidR="00EA0EBB" w:rsidRPr="003B4BF3">
        <w:rPr>
          <w:rFonts w:ascii="Times New Roman" w:eastAsia="Times New Roman" w:hAnsi="Times New Roman" w:cs="Times New Roman"/>
          <w:lang w:eastAsia="en-IN"/>
        </w:rPr>
        <w:t>an approximately</w:t>
      </w:r>
      <w:r w:rsidR="00EA0EBB" w:rsidRPr="00FC20C7">
        <w:rPr>
          <w:rFonts w:ascii="Times New Roman" w:eastAsia="Times New Roman" w:hAnsi="Times New Roman" w:cs="Times New Roman"/>
          <w:lang w:eastAsia="en-IN"/>
        </w:rPr>
        <w:t xml:space="preserve"> 80-member team</w:t>
      </w:r>
      <w:r w:rsidR="00EA0EBB" w:rsidRPr="003B4BF3">
        <w:rPr>
          <w:rFonts w:ascii="Times New Roman" w:eastAsia="Times New Roman" w:hAnsi="Times New Roman" w:cs="Times New Roman"/>
          <w:lang w:eastAsia="en-IN"/>
        </w:rPr>
        <w:t xml:space="preserve"> </w:t>
      </w:r>
    </w:p>
    <w:p w14:paraId="49DCB3C7" w14:textId="2CEF94AC" w:rsidR="00547AC3" w:rsidRPr="003B4BF3" w:rsidRDefault="00547AC3" w:rsidP="00547AC3">
      <w:pPr>
        <w:spacing w:before="100" w:beforeAutospacing="1" w:after="100" w:afterAutospacing="1" w:line="240" w:lineRule="auto"/>
        <w:outlineLvl w:val="2"/>
        <w:rPr>
          <w:rFonts w:ascii="Times New Roman" w:eastAsia="Times New Roman" w:hAnsi="Times New Roman" w:cs="Times New Roman"/>
          <w:lang w:eastAsia="en-IN"/>
        </w:rPr>
      </w:pPr>
      <w:r w:rsidRPr="003B4BF3">
        <w:rPr>
          <w:rFonts w:ascii="Times New Roman" w:eastAsia="Times New Roman" w:hAnsi="Times New Roman" w:cs="Times New Roman"/>
          <w:lang w:eastAsia="en-IN"/>
        </w:rPr>
        <w:t>~ Upon completion, Inox Clean’s operating and near-operational portfolio is expected to reach approximately 4 GW, with a development pipeline exceeding 12 GW</w:t>
      </w:r>
      <w:r w:rsidR="00303ACB" w:rsidRPr="003B4BF3">
        <w:rPr>
          <w:rFonts w:ascii="Times New Roman" w:eastAsia="Times New Roman" w:hAnsi="Times New Roman" w:cs="Times New Roman"/>
          <w:lang w:eastAsia="en-IN"/>
        </w:rPr>
        <w:t xml:space="preserve"> (solar and wind) and 2.5 GWh (BESS)</w:t>
      </w:r>
    </w:p>
    <w:p w14:paraId="51E2E8FD" w14:textId="26AC91D0" w:rsidR="00F6033F" w:rsidRPr="003B4BF3" w:rsidRDefault="00547AC3" w:rsidP="00FC20C7">
      <w:p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3B4BF3">
        <w:rPr>
          <w:rFonts w:ascii="Times New Roman" w:eastAsia="Times New Roman" w:hAnsi="Times New Roman" w:cs="Times New Roman"/>
          <w:lang w:eastAsia="en-IN"/>
        </w:rPr>
        <w:t>~ This marks Inox Clean Energy’s tenth strategic acquisition agreement in the last 10 months</w:t>
      </w:r>
    </w:p>
    <w:p w14:paraId="3EBE4253" w14:textId="10BD498C" w:rsidR="006C7B17" w:rsidRPr="00F675C8" w:rsidRDefault="006C7B17" w:rsidP="00FC20C7">
      <w:pPr>
        <w:spacing w:beforeAutospacing="1" w:afterAutospacing="1" w:line="240" w:lineRule="auto"/>
        <w:rPr>
          <w:rFonts w:ascii="Times New Roman" w:hAnsi="Times New Roman"/>
          <w:sz w:val="24"/>
          <w:szCs w:val="24"/>
          <w:lang w:val="en-SG"/>
        </w:rPr>
      </w:pPr>
      <w:r w:rsidRPr="00F675C8">
        <w:rPr>
          <w:rFonts w:ascii="Times New Roman" w:hAnsi="Times New Roman"/>
          <w:sz w:val="24"/>
          <w:szCs w:val="24"/>
          <w:lang w:val="en-SG"/>
        </w:rPr>
        <w:t xml:space="preserve">Noida, </w:t>
      </w:r>
      <w:r w:rsidRPr="00F675C8">
        <w:rPr>
          <w:rFonts w:ascii="Times New Roman" w:eastAsia="Times New Roman" w:hAnsi="Times New Roman" w:cs="Times New Roman"/>
          <w:sz w:val="24"/>
          <w:szCs w:val="24"/>
          <w:lang w:val="en-SG" w:eastAsia="en-IN"/>
        </w:rPr>
        <w:t xml:space="preserve">India, </w:t>
      </w:r>
      <w:r w:rsidR="001067B2" w:rsidRPr="00BB6227">
        <w:rPr>
          <w:rFonts w:ascii="Times New Roman" w:hAnsi="Times New Roman"/>
          <w:sz w:val="24"/>
          <w:szCs w:val="24"/>
          <w:lang w:val="en-SG"/>
        </w:rPr>
        <w:t>04</w:t>
      </w:r>
      <w:r w:rsidRPr="00F675C8">
        <w:rPr>
          <w:rFonts w:ascii="Times New Roman" w:hAnsi="Times New Roman"/>
          <w:sz w:val="24"/>
          <w:szCs w:val="24"/>
          <w:lang w:val="en-SG"/>
        </w:rPr>
        <w:t xml:space="preserve"> June 2026: Inox Clean Energy Limited </w:t>
      </w:r>
      <w:r w:rsidRPr="00F675C8">
        <w:rPr>
          <w:rFonts w:ascii="Times New Roman" w:eastAsia="Times New Roman" w:hAnsi="Times New Roman" w:cs="Times New Roman"/>
          <w:sz w:val="24"/>
          <w:szCs w:val="24"/>
          <w:lang w:val="en-SG" w:eastAsia="en-IN"/>
        </w:rPr>
        <w:t>(“</w:t>
      </w:r>
      <w:r w:rsidRPr="00F675C8">
        <w:rPr>
          <w:rFonts w:ascii="Times New Roman" w:hAnsi="Times New Roman"/>
          <w:sz w:val="24"/>
          <w:szCs w:val="24"/>
          <w:lang w:val="en-SG"/>
        </w:rPr>
        <w:t>Inox Clean</w:t>
      </w:r>
      <w:r w:rsidRPr="00F675C8">
        <w:rPr>
          <w:rFonts w:ascii="Times New Roman" w:eastAsia="Times New Roman" w:hAnsi="Times New Roman" w:cs="Times New Roman"/>
          <w:sz w:val="24"/>
          <w:szCs w:val="24"/>
          <w:lang w:val="en-SG" w:eastAsia="en-IN"/>
        </w:rPr>
        <w:t>”),</w:t>
      </w:r>
      <w:r w:rsidRPr="00F675C8">
        <w:rPr>
          <w:rFonts w:ascii="Times New Roman" w:hAnsi="Times New Roman"/>
          <w:sz w:val="24"/>
          <w:szCs w:val="24"/>
          <w:lang w:val="en-SG"/>
        </w:rPr>
        <w:t xml:space="preserve"> part of</w:t>
      </w:r>
      <w:r w:rsidRPr="00F675C8">
        <w:rPr>
          <w:rFonts w:ascii="Times New Roman" w:eastAsia="Times New Roman" w:hAnsi="Times New Roman" w:cs="Times New Roman"/>
          <w:sz w:val="24"/>
          <w:szCs w:val="24"/>
          <w:lang w:val="en-SG" w:eastAsia="en-IN"/>
        </w:rPr>
        <w:t xml:space="preserve"> the</w:t>
      </w:r>
      <w:r w:rsidRPr="00F675C8">
        <w:rPr>
          <w:rFonts w:ascii="Times New Roman" w:hAnsi="Times New Roman"/>
          <w:sz w:val="24"/>
          <w:szCs w:val="24"/>
          <w:lang w:val="en-SG"/>
        </w:rPr>
        <w:t xml:space="preserve"> INOXGFL Group and one of India’s fastest-growing integrated energy transition platforms, today announced that</w:t>
      </w:r>
      <w:r w:rsidRPr="00F675C8">
        <w:rPr>
          <w:rFonts w:ascii="Times New Roman" w:eastAsia="Times New Roman" w:hAnsi="Times New Roman" w:cs="Times New Roman"/>
          <w:sz w:val="24"/>
          <w:szCs w:val="24"/>
          <w:lang w:val="en-SG" w:eastAsia="en-IN"/>
        </w:rPr>
        <w:t>, through its subsidiary Inox Neo,</w:t>
      </w:r>
      <w:r w:rsidRPr="00F675C8">
        <w:rPr>
          <w:rFonts w:ascii="Times New Roman" w:hAnsi="Times New Roman"/>
          <w:sz w:val="24"/>
          <w:szCs w:val="24"/>
          <w:lang w:val="en-SG"/>
        </w:rPr>
        <w:t xml:space="preserve"> it has entered into a definitive agreement </w:t>
      </w:r>
      <w:r w:rsidRPr="00F675C8">
        <w:rPr>
          <w:rFonts w:ascii="Times New Roman" w:eastAsia="Times New Roman" w:hAnsi="Times New Roman" w:cs="Times New Roman"/>
          <w:sz w:val="24"/>
          <w:szCs w:val="24"/>
          <w:lang w:val="en-SG" w:eastAsia="en-IN"/>
        </w:rPr>
        <w:t>with Vena Group to acquire 100% of the equity interests in</w:t>
      </w:r>
      <w:r w:rsidRPr="00F675C8">
        <w:rPr>
          <w:rFonts w:ascii="Times New Roman" w:hAnsi="Times New Roman"/>
          <w:sz w:val="24"/>
          <w:szCs w:val="24"/>
          <w:lang w:val="en-SG"/>
        </w:rPr>
        <w:t xml:space="preserve"> Vena Energy </w:t>
      </w:r>
      <w:r w:rsidRPr="00F675C8">
        <w:rPr>
          <w:rFonts w:ascii="Times New Roman" w:eastAsia="Times New Roman" w:hAnsi="Times New Roman" w:cs="Times New Roman"/>
          <w:sz w:val="24"/>
          <w:szCs w:val="24"/>
          <w:lang w:val="en-SG" w:eastAsia="en-IN"/>
        </w:rPr>
        <w:t>India Holdings Pte Ltd</w:t>
      </w:r>
      <w:r w:rsidR="00501CCF" w:rsidRPr="00F675C8">
        <w:rPr>
          <w:rFonts w:ascii="Times New Roman" w:eastAsia="Times New Roman" w:hAnsi="Times New Roman" w:cs="Times New Roman"/>
          <w:sz w:val="24"/>
          <w:szCs w:val="24"/>
          <w:lang w:val="en-SG" w:eastAsia="en-IN"/>
        </w:rPr>
        <w:t xml:space="preserve"> (“Vena Energy India”)</w:t>
      </w:r>
      <w:r w:rsidRPr="00F675C8">
        <w:rPr>
          <w:rFonts w:ascii="Times New Roman" w:eastAsia="Times New Roman" w:hAnsi="Times New Roman" w:cs="Times New Roman"/>
          <w:sz w:val="24"/>
          <w:szCs w:val="24"/>
          <w:lang w:val="en-SG" w:eastAsia="en-IN"/>
        </w:rPr>
        <w:t>, Vena Group’s India</w:t>
      </w:r>
      <w:r w:rsidRPr="00F675C8">
        <w:rPr>
          <w:rFonts w:ascii="Times New Roman" w:hAnsi="Times New Roman"/>
          <w:sz w:val="24"/>
          <w:szCs w:val="24"/>
          <w:lang w:val="en-SG"/>
        </w:rPr>
        <w:t xml:space="preserve"> renewable energy </w:t>
      </w:r>
      <w:r w:rsidRPr="00F675C8">
        <w:rPr>
          <w:rFonts w:ascii="Times New Roman" w:eastAsia="Times New Roman" w:hAnsi="Times New Roman" w:cs="Times New Roman"/>
          <w:sz w:val="24"/>
          <w:szCs w:val="24"/>
          <w:lang w:val="en-SG" w:eastAsia="en-IN"/>
        </w:rPr>
        <w:t>platform</w:t>
      </w:r>
      <w:r w:rsidR="008C17FC" w:rsidRPr="00F675C8">
        <w:rPr>
          <w:rFonts w:ascii="Times New Roman" w:hAnsi="Times New Roman"/>
          <w:sz w:val="24"/>
          <w:szCs w:val="24"/>
          <w:lang w:val="en-SG"/>
        </w:rPr>
        <w:t xml:space="preserve">. </w:t>
      </w:r>
    </w:p>
    <w:p w14:paraId="24033E26" w14:textId="191C3C9B" w:rsidR="006C7B17" w:rsidRPr="00F675C8" w:rsidRDefault="006C7B17" w:rsidP="006C7B17">
      <w:pPr>
        <w:spacing w:beforeAutospacing="1" w:afterAutospacing="1" w:line="240" w:lineRule="auto"/>
        <w:rPr>
          <w:rFonts w:ascii="Times New Roman" w:eastAsia="Times New Roman" w:hAnsi="Times New Roman" w:cs="Times New Roman"/>
          <w:sz w:val="24"/>
          <w:szCs w:val="24"/>
          <w:lang w:val="en-SG" w:eastAsia="en-IN"/>
        </w:rPr>
      </w:pPr>
      <w:r w:rsidRPr="00F675C8">
        <w:rPr>
          <w:rFonts w:ascii="Times New Roman" w:eastAsia="Times New Roman" w:hAnsi="Times New Roman" w:cs="Times New Roman"/>
          <w:sz w:val="24"/>
          <w:szCs w:val="24"/>
          <w:lang w:val="en-SG" w:eastAsia="en-IN"/>
        </w:rPr>
        <w:t>The transaction is subject to customary closing conditions and applicable approvals.</w:t>
      </w:r>
    </w:p>
    <w:p w14:paraId="2B740309" w14:textId="09A556B6" w:rsidR="006C7B17" w:rsidRPr="00F675C8" w:rsidRDefault="005B6611" w:rsidP="006C7B17">
      <w:pPr>
        <w:spacing w:beforeAutospacing="1" w:afterAutospacing="1" w:line="240" w:lineRule="auto"/>
        <w:rPr>
          <w:rFonts w:ascii="Times New Roman" w:eastAsia="Times New Roman" w:hAnsi="Times New Roman" w:cs="Times New Roman"/>
          <w:sz w:val="24"/>
          <w:szCs w:val="24"/>
          <w:lang w:val="en-SG" w:eastAsia="en-IN"/>
        </w:rPr>
      </w:pPr>
      <w:r w:rsidRPr="00F675C8">
        <w:rPr>
          <w:rFonts w:ascii="Times New Roman" w:eastAsia="Times New Roman" w:hAnsi="Times New Roman" w:cs="Times New Roman"/>
          <w:sz w:val="24"/>
          <w:szCs w:val="24"/>
          <w:lang w:val="en-SG" w:eastAsia="en-IN"/>
        </w:rPr>
        <w:t xml:space="preserve">Vena Energy India </w:t>
      </w:r>
      <w:r w:rsidRPr="00F675C8">
        <w:rPr>
          <w:rFonts w:ascii="Times New Roman" w:hAnsi="Times New Roman"/>
          <w:sz w:val="24"/>
          <w:szCs w:val="24"/>
          <w:lang w:val="en-SG"/>
        </w:rPr>
        <w:t xml:space="preserve">comprises </w:t>
      </w:r>
      <w:r w:rsidR="003B4BF3" w:rsidRPr="00157FAA">
        <w:rPr>
          <w:rFonts w:ascii="Times New Roman" w:eastAsia="Times New Roman" w:hAnsi="Times New Roman" w:cs="Times New Roman"/>
          <w:sz w:val="24"/>
          <w:szCs w:val="24"/>
          <w:lang w:eastAsia="en-IN"/>
        </w:rPr>
        <w:t>approximately 1 GW of operational capacity, 1.7 GW (solar and wind) and 1.2 GWh (BESS) of advanced-stage assets, additional 2.7 GW (solar and wind) and 1.3 GWh (BESS) of development pipeline</w:t>
      </w:r>
      <w:r w:rsidRPr="00F675C8">
        <w:rPr>
          <w:rFonts w:ascii="Times New Roman" w:hAnsi="Times New Roman"/>
          <w:sz w:val="24"/>
          <w:szCs w:val="24"/>
          <w:lang w:val="en-SG"/>
        </w:rPr>
        <w:t xml:space="preserve">. </w:t>
      </w:r>
      <w:r w:rsidRPr="00F675C8">
        <w:rPr>
          <w:rFonts w:ascii="Times New Roman" w:eastAsia="Times New Roman" w:hAnsi="Times New Roman" w:cs="Times New Roman"/>
          <w:sz w:val="24"/>
          <w:szCs w:val="24"/>
          <w:lang w:val="en-SG" w:eastAsia="en-IN"/>
        </w:rPr>
        <w:t xml:space="preserve">The platform also includes an experienced team of approximately 80 employees with deep development, commercial, operational and technical capabilities across the Indian renewable energy market. </w:t>
      </w:r>
    </w:p>
    <w:p w14:paraId="1CA531D6" w14:textId="1702BD11" w:rsidR="006C7B17" w:rsidRDefault="006C7B17" w:rsidP="00FC20C7">
      <w:pPr>
        <w:spacing w:beforeAutospacing="1" w:afterAutospacing="1" w:line="240" w:lineRule="auto"/>
        <w:rPr>
          <w:rFonts w:ascii="Times New Roman" w:hAnsi="Times New Roman"/>
          <w:sz w:val="24"/>
          <w:szCs w:val="24"/>
          <w:lang w:val="en-SG"/>
        </w:rPr>
      </w:pPr>
      <w:r w:rsidRPr="00F675C8">
        <w:rPr>
          <w:rFonts w:ascii="Times New Roman" w:hAnsi="Times New Roman"/>
          <w:sz w:val="24"/>
          <w:szCs w:val="24"/>
          <w:lang w:val="en-SG"/>
        </w:rPr>
        <w:t xml:space="preserve">The portfolio includes long-term power offtake arrangements with </w:t>
      </w:r>
      <w:r w:rsidRPr="00F675C8">
        <w:rPr>
          <w:rFonts w:ascii="Times New Roman" w:eastAsia="Times New Roman" w:hAnsi="Times New Roman" w:cs="Times New Roman"/>
          <w:sz w:val="24"/>
          <w:szCs w:val="24"/>
          <w:lang w:val="en-SG" w:eastAsia="en-IN"/>
        </w:rPr>
        <w:t>leading public-sector and commercial customers,</w:t>
      </w:r>
      <w:r w:rsidRPr="00F675C8">
        <w:rPr>
          <w:rFonts w:ascii="Times New Roman" w:hAnsi="Times New Roman"/>
          <w:sz w:val="24"/>
          <w:szCs w:val="24"/>
          <w:lang w:val="en-SG"/>
        </w:rPr>
        <w:t xml:space="preserve"> including Solar Energy Corporation of India (SECI), Gujarat Urja Vikas Nigam Limited (GUVNL), commercial </w:t>
      </w:r>
      <w:r w:rsidRPr="00F675C8">
        <w:rPr>
          <w:rFonts w:ascii="Times New Roman" w:eastAsia="Times New Roman" w:hAnsi="Times New Roman" w:cs="Times New Roman"/>
          <w:sz w:val="24"/>
          <w:szCs w:val="24"/>
          <w:lang w:val="en-SG" w:eastAsia="en-IN"/>
        </w:rPr>
        <w:t>and</w:t>
      </w:r>
      <w:r w:rsidRPr="00F675C8">
        <w:rPr>
          <w:rFonts w:ascii="Times New Roman" w:hAnsi="Times New Roman"/>
          <w:sz w:val="24"/>
          <w:szCs w:val="24"/>
          <w:lang w:val="en-SG"/>
        </w:rPr>
        <w:t xml:space="preserve"> industrial (C&amp;I) consumers</w:t>
      </w:r>
      <w:r w:rsidRPr="00F675C8">
        <w:rPr>
          <w:rFonts w:ascii="Times New Roman" w:eastAsia="Times New Roman" w:hAnsi="Times New Roman" w:cs="Times New Roman"/>
          <w:sz w:val="24"/>
          <w:szCs w:val="24"/>
          <w:lang w:val="en-SG" w:eastAsia="en-IN"/>
        </w:rPr>
        <w:t>,</w:t>
      </w:r>
      <w:r w:rsidRPr="00F675C8">
        <w:rPr>
          <w:rFonts w:ascii="Times New Roman" w:hAnsi="Times New Roman"/>
          <w:sz w:val="24"/>
          <w:szCs w:val="24"/>
          <w:lang w:val="en-SG"/>
        </w:rPr>
        <w:t xml:space="preserve"> and state distribution companies.</w:t>
      </w:r>
    </w:p>
    <w:p w14:paraId="4D31DAE8" w14:textId="77777777" w:rsidR="00691C8F" w:rsidRDefault="00691C8F" w:rsidP="00691C8F">
      <w:pPr>
        <w:spacing w:before="100" w:beforeAutospacing="1" w:after="100" w:afterAutospacing="1" w:line="240" w:lineRule="auto"/>
        <w:rPr>
          <w:rFonts w:ascii="Times New Roman" w:eastAsia="Times New Roman" w:hAnsi="Times New Roman" w:cs="Times New Roman"/>
          <w:sz w:val="24"/>
          <w:szCs w:val="24"/>
          <w:lang w:eastAsia="en-IN"/>
        </w:rPr>
      </w:pPr>
      <w:r w:rsidRPr="00343D17">
        <w:rPr>
          <w:rFonts w:ascii="Times New Roman" w:eastAsia="Times New Roman" w:hAnsi="Times New Roman" w:cs="Times New Roman"/>
          <w:sz w:val="24"/>
          <w:szCs w:val="24"/>
          <w:lang w:eastAsia="en-IN"/>
        </w:rPr>
        <w:t>Inox Clean has built a strong pipeline of utility-scale renewable energy projects and continues to expand its footprint. Its solar module manufacturing capacity stands at approximately 6 GW (3 GW in India and 3 GW in the U.S.), with two additional solar cell manufacturing facilities—a 4.8 GW plant in Dhenkanal, Odisha, and a 3 GW plant in the U.S.—expected to be commissioned by December 2026. Additionally, its current IPP portfolio stands at approximately 4 GW, supported by a robust 12 GW project development pipeline.</w:t>
      </w:r>
    </w:p>
    <w:p w14:paraId="08758FC0" w14:textId="01BE8E1D" w:rsidR="006C7B17" w:rsidRPr="00F675C8" w:rsidRDefault="006C7B17" w:rsidP="00FC20C7">
      <w:pPr>
        <w:spacing w:beforeAutospacing="1" w:afterAutospacing="1" w:line="240" w:lineRule="auto"/>
        <w:rPr>
          <w:rFonts w:ascii="Times New Roman" w:hAnsi="Times New Roman"/>
          <w:sz w:val="24"/>
          <w:szCs w:val="24"/>
          <w:lang w:val="en-SG"/>
        </w:rPr>
      </w:pPr>
      <w:r w:rsidRPr="00F675C8">
        <w:rPr>
          <w:rFonts w:ascii="Times New Roman" w:hAnsi="Times New Roman"/>
          <w:sz w:val="24"/>
          <w:szCs w:val="24"/>
          <w:lang w:val="en-SG"/>
        </w:rPr>
        <w:t>The addition</w:t>
      </w:r>
      <w:r w:rsidRPr="00F675C8">
        <w:rPr>
          <w:rFonts w:ascii="Times New Roman" w:eastAsia="Times New Roman" w:hAnsi="Times New Roman" w:cs="Times New Roman"/>
          <w:sz w:val="24"/>
          <w:szCs w:val="24"/>
          <w:lang w:val="en-SG" w:eastAsia="en-IN"/>
        </w:rPr>
        <w:t xml:space="preserve"> of Vena Energy India’s platform</w:t>
      </w:r>
      <w:r w:rsidRPr="00F675C8">
        <w:rPr>
          <w:rFonts w:ascii="Times New Roman" w:hAnsi="Times New Roman"/>
          <w:sz w:val="24"/>
          <w:szCs w:val="24"/>
          <w:lang w:val="en-SG"/>
        </w:rPr>
        <w:t xml:space="preserve"> further strengthens Inox Clean Energy’s position as one of the most diversified renewable energy platforms in the country. </w:t>
      </w:r>
      <w:r w:rsidRPr="00F675C8">
        <w:rPr>
          <w:rFonts w:ascii="Times New Roman" w:eastAsia="Times New Roman" w:hAnsi="Times New Roman" w:cs="Times New Roman"/>
          <w:sz w:val="24"/>
          <w:szCs w:val="24"/>
          <w:lang w:val="en-SG" w:eastAsia="en-IN"/>
        </w:rPr>
        <w:t>Upon completion of</w:t>
      </w:r>
      <w:r w:rsidRPr="00F675C8">
        <w:rPr>
          <w:rFonts w:ascii="Times New Roman" w:hAnsi="Times New Roman"/>
          <w:sz w:val="24"/>
          <w:szCs w:val="24"/>
          <w:lang w:val="en-SG"/>
        </w:rPr>
        <w:t xml:space="preserve"> the transaction, </w:t>
      </w:r>
      <w:r w:rsidRPr="00F675C8">
        <w:rPr>
          <w:rFonts w:ascii="Times New Roman" w:eastAsia="Times New Roman" w:hAnsi="Times New Roman" w:cs="Times New Roman"/>
          <w:sz w:val="24"/>
          <w:szCs w:val="24"/>
          <w:lang w:val="en-SG" w:eastAsia="en-IN"/>
        </w:rPr>
        <w:t>Inox Clean’s</w:t>
      </w:r>
      <w:r w:rsidRPr="00F675C8">
        <w:rPr>
          <w:rFonts w:ascii="Times New Roman" w:hAnsi="Times New Roman"/>
          <w:sz w:val="24"/>
          <w:szCs w:val="24"/>
          <w:lang w:val="en-SG"/>
        </w:rPr>
        <w:t xml:space="preserve"> operating and near-operational portfolio </w:t>
      </w:r>
      <w:r w:rsidRPr="00F675C8">
        <w:rPr>
          <w:rFonts w:ascii="Times New Roman" w:eastAsia="Times New Roman" w:hAnsi="Times New Roman" w:cs="Times New Roman"/>
          <w:sz w:val="24"/>
          <w:szCs w:val="24"/>
          <w:lang w:val="en-SG" w:eastAsia="en-IN"/>
        </w:rPr>
        <w:t>is expected to</w:t>
      </w:r>
      <w:r w:rsidRPr="00F675C8">
        <w:rPr>
          <w:rFonts w:ascii="Times New Roman" w:hAnsi="Times New Roman"/>
          <w:sz w:val="24"/>
          <w:szCs w:val="24"/>
          <w:lang w:val="en-SG"/>
        </w:rPr>
        <w:t xml:space="preserve"> expand to approximately 4 GW, while its total development pipeline will exceed 12 GW </w:t>
      </w:r>
      <w:r w:rsidR="006858F2" w:rsidRPr="00F675C8">
        <w:rPr>
          <w:rFonts w:ascii="Times New Roman" w:hAnsi="Times New Roman"/>
          <w:sz w:val="24"/>
          <w:szCs w:val="24"/>
          <w:lang w:val="en-SG"/>
        </w:rPr>
        <w:t xml:space="preserve">(solar and wind) and 2.5 GWh (BESS). </w:t>
      </w:r>
    </w:p>
    <w:p w14:paraId="21186449" w14:textId="03200916" w:rsidR="006C7B17" w:rsidRPr="00FC20C7" w:rsidRDefault="006C7B17" w:rsidP="00FC20C7">
      <w:pPr>
        <w:spacing w:beforeAutospacing="1" w:afterAutospacing="1" w:line="240" w:lineRule="auto"/>
        <w:rPr>
          <w:rFonts w:ascii="Times New Roman" w:hAnsi="Times New Roman"/>
          <w:sz w:val="24"/>
          <w:lang w:val="en-SG"/>
        </w:rPr>
      </w:pPr>
      <w:r w:rsidRPr="00FC20C7">
        <w:rPr>
          <w:rFonts w:ascii="Times New Roman" w:hAnsi="Times New Roman"/>
          <w:sz w:val="24"/>
          <w:lang w:val="en-SG"/>
        </w:rPr>
        <w:t xml:space="preserve">Over the last ten months, Inox Clean Energy has </w:t>
      </w:r>
      <w:r w:rsidRPr="006C7B17">
        <w:rPr>
          <w:rFonts w:ascii="Times New Roman" w:eastAsia="Times New Roman" w:hAnsi="Times New Roman" w:cs="Times New Roman"/>
          <w:sz w:val="24"/>
          <w:szCs w:val="24"/>
          <w:lang w:val="en-SG" w:eastAsia="en-IN"/>
        </w:rPr>
        <w:t xml:space="preserve">announced or </w:t>
      </w:r>
      <w:r w:rsidRPr="00FC20C7">
        <w:rPr>
          <w:rFonts w:ascii="Times New Roman" w:hAnsi="Times New Roman"/>
          <w:sz w:val="24"/>
          <w:lang w:val="en-SG"/>
        </w:rPr>
        <w:t xml:space="preserve">completed </w:t>
      </w:r>
      <w:r w:rsidRPr="006C7B17">
        <w:rPr>
          <w:rFonts w:ascii="Times New Roman" w:eastAsia="Times New Roman" w:hAnsi="Times New Roman" w:cs="Times New Roman"/>
          <w:sz w:val="24"/>
          <w:szCs w:val="24"/>
          <w:lang w:val="en-SG" w:eastAsia="en-IN"/>
        </w:rPr>
        <w:t>a series of</w:t>
      </w:r>
      <w:r w:rsidRPr="00FC20C7">
        <w:rPr>
          <w:rFonts w:ascii="Times New Roman" w:hAnsi="Times New Roman"/>
          <w:sz w:val="24"/>
          <w:lang w:val="en-SG"/>
        </w:rPr>
        <w:t xml:space="preserve"> strategic acquisitions across renewable power generation and solar manufacturing, strengthening its presence across India and global markets while building a fully integrated clean energy platform spanning the renewable energy value chain. </w:t>
      </w:r>
      <w:r w:rsidRPr="006C7B17">
        <w:rPr>
          <w:rFonts w:ascii="Times New Roman" w:eastAsia="Times New Roman" w:hAnsi="Times New Roman" w:cs="Times New Roman"/>
          <w:sz w:val="24"/>
          <w:szCs w:val="24"/>
          <w:lang w:val="en-SG" w:eastAsia="en-IN"/>
        </w:rPr>
        <w:t>These include</w:t>
      </w:r>
      <w:r w:rsidRPr="00FC20C7">
        <w:rPr>
          <w:rFonts w:ascii="Times New Roman" w:hAnsi="Times New Roman"/>
          <w:sz w:val="24"/>
          <w:lang w:val="en-SG"/>
        </w:rPr>
        <w:t xml:space="preserve"> the acquisition </w:t>
      </w:r>
      <w:r w:rsidRPr="006C7B17">
        <w:rPr>
          <w:rFonts w:ascii="Times New Roman" w:eastAsia="Times New Roman" w:hAnsi="Times New Roman" w:cs="Times New Roman"/>
          <w:sz w:val="24"/>
          <w:szCs w:val="24"/>
          <w:lang w:val="en-SG" w:eastAsia="en-IN"/>
        </w:rPr>
        <w:t>of</w:t>
      </w:r>
      <w:r w:rsidRPr="00FC20C7">
        <w:rPr>
          <w:rFonts w:ascii="Times New Roman" w:hAnsi="Times New Roman"/>
          <w:sz w:val="24"/>
          <w:lang w:val="en-SG"/>
        </w:rPr>
        <w:t xml:space="preserve"> US-based </w:t>
      </w:r>
      <w:proofErr w:type="spellStart"/>
      <w:r w:rsidRPr="00FC20C7">
        <w:rPr>
          <w:rFonts w:ascii="Times New Roman" w:hAnsi="Times New Roman"/>
          <w:sz w:val="24"/>
          <w:lang w:val="en-SG"/>
        </w:rPr>
        <w:t>Boviet</w:t>
      </w:r>
      <w:proofErr w:type="spellEnd"/>
      <w:r w:rsidRPr="00FC20C7">
        <w:rPr>
          <w:rFonts w:ascii="Times New Roman" w:hAnsi="Times New Roman"/>
          <w:sz w:val="24"/>
          <w:lang w:val="en-SG"/>
        </w:rPr>
        <w:t xml:space="preserve"> Solar’s manufacturing assets for USD 750 million, Macquarie-owned Vibrant </w:t>
      </w:r>
      <w:r w:rsidRPr="00FC20C7">
        <w:rPr>
          <w:rFonts w:ascii="Times New Roman" w:hAnsi="Times New Roman"/>
          <w:sz w:val="24"/>
          <w:lang w:val="en-SG"/>
        </w:rPr>
        <w:lastRenderedPageBreak/>
        <w:t xml:space="preserve">Energy, Indian assets of </w:t>
      </w:r>
      <w:proofErr w:type="spellStart"/>
      <w:r w:rsidRPr="00FC20C7">
        <w:rPr>
          <w:rFonts w:ascii="Times New Roman" w:hAnsi="Times New Roman"/>
          <w:sz w:val="24"/>
          <w:lang w:val="en-SG"/>
        </w:rPr>
        <w:t>SunSource</w:t>
      </w:r>
      <w:proofErr w:type="spellEnd"/>
      <w:r w:rsidRPr="00FC20C7">
        <w:rPr>
          <w:rFonts w:ascii="Times New Roman" w:hAnsi="Times New Roman"/>
          <w:sz w:val="24"/>
          <w:lang w:val="en-SG"/>
        </w:rPr>
        <w:t xml:space="preserve"> Energy, and CalPERS</w:t>
      </w:r>
      <w:r w:rsidRPr="006C7B17">
        <w:rPr>
          <w:rFonts w:ascii="Times New Roman" w:eastAsia="Times New Roman" w:hAnsi="Times New Roman" w:cs="Times New Roman"/>
          <w:sz w:val="24"/>
          <w:szCs w:val="24"/>
          <w:lang w:val="en-SG" w:eastAsia="en-IN"/>
        </w:rPr>
        <w:t>-</w:t>
      </w:r>
      <w:r w:rsidRPr="00FC20C7">
        <w:rPr>
          <w:rFonts w:ascii="Times New Roman" w:hAnsi="Times New Roman"/>
          <w:sz w:val="24"/>
          <w:lang w:val="en-SG"/>
        </w:rPr>
        <w:t xml:space="preserve">backed </w:t>
      </w:r>
      <w:proofErr w:type="spellStart"/>
      <w:r w:rsidRPr="00FC20C7">
        <w:rPr>
          <w:rFonts w:ascii="Times New Roman" w:hAnsi="Times New Roman"/>
          <w:sz w:val="24"/>
          <w:lang w:val="en-SG"/>
        </w:rPr>
        <w:t>SkyPower</w:t>
      </w:r>
      <w:proofErr w:type="spellEnd"/>
      <w:r w:rsidRPr="00FC20C7">
        <w:rPr>
          <w:rFonts w:ascii="Times New Roman" w:hAnsi="Times New Roman"/>
          <w:sz w:val="24"/>
          <w:lang w:val="en-SG"/>
        </w:rPr>
        <w:t>, including its Africa business.</w:t>
      </w:r>
    </w:p>
    <w:p w14:paraId="5CC66AF0" w14:textId="77777777" w:rsidR="008022C9" w:rsidRDefault="006C7B17" w:rsidP="008022C9">
      <w:pPr>
        <w:spacing w:before="100" w:beforeAutospacing="1" w:after="100" w:afterAutospacing="1" w:line="240" w:lineRule="auto"/>
        <w:rPr>
          <w:rFonts w:ascii="Times New Roman" w:eastAsia="Times New Roman" w:hAnsi="Times New Roman" w:cs="Times New Roman"/>
          <w:sz w:val="24"/>
          <w:szCs w:val="24"/>
          <w:lang w:eastAsia="en-IN"/>
        </w:rPr>
      </w:pPr>
      <w:r w:rsidRPr="00FC20C7">
        <w:rPr>
          <w:rFonts w:ascii="Times New Roman" w:hAnsi="Times New Roman"/>
          <w:sz w:val="24"/>
          <w:lang w:val="en-SG"/>
        </w:rPr>
        <w:t xml:space="preserve">Commenting on the </w:t>
      </w:r>
      <w:r w:rsidRPr="006C7B17">
        <w:rPr>
          <w:rFonts w:ascii="Times New Roman" w:eastAsia="Times New Roman" w:hAnsi="Times New Roman" w:cs="Times New Roman"/>
          <w:sz w:val="24"/>
          <w:szCs w:val="24"/>
          <w:lang w:val="en-SG" w:eastAsia="en-IN"/>
        </w:rPr>
        <w:t>transaction</w:t>
      </w:r>
      <w:r w:rsidRPr="00FC20C7">
        <w:rPr>
          <w:rFonts w:ascii="Times New Roman" w:hAnsi="Times New Roman"/>
          <w:sz w:val="24"/>
          <w:lang w:val="en-SG"/>
        </w:rPr>
        <w:t xml:space="preserve">, </w:t>
      </w:r>
      <w:r w:rsidR="008022C9" w:rsidRPr="000D6BF7">
        <w:rPr>
          <w:rFonts w:ascii="Times New Roman" w:eastAsia="Times New Roman" w:hAnsi="Times New Roman" w:cs="Times New Roman"/>
          <w:b/>
          <w:bCs/>
          <w:sz w:val="24"/>
          <w:szCs w:val="24"/>
          <w:lang w:eastAsia="en-IN"/>
        </w:rPr>
        <w:t xml:space="preserve">Mr </w:t>
      </w:r>
      <w:r w:rsidR="008022C9" w:rsidRPr="00CA45E6">
        <w:rPr>
          <w:rFonts w:ascii="Times New Roman" w:eastAsia="Times New Roman" w:hAnsi="Times New Roman" w:cs="Times New Roman"/>
          <w:b/>
          <w:bCs/>
          <w:sz w:val="24"/>
          <w:szCs w:val="24"/>
          <w:lang w:eastAsia="en-IN"/>
        </w:rPr>
        <w:t>Devansh Jain, Executive Director, INOXGFL Group,</w:t>
      </w:r>
      <w:r w:rsidR="008022C9" w:rsidRPr="00CA45E6">
        <w:rPr>
          <w:rFonts w:ascii="Times New Roman" w:eastAsia="Times New Roman" w:hAnsi="Times New Roman" w:cs="Times New Roman"/>
          <w:sz w:val="24"/>
          <w:szCs w:val="24"/>
          <w:lang w:eastAsia="en-IN"/>
        </w:rPr>
        <w:t xml:space="preserve"> said</w:t>
      </w:r>
      <w:r w:rsidR="008022C9">
        <w:rPr>
          <w:rFonts w:ascii="Times New Roman" w:eastAsia="Times New Roman" w:hAnsi="Times New Roman" w:cs="Times New Roman"/>
          <w:sz w:val="24"/>
          <w:szCs w:val="24"/>
          <w:lang w:eastAsia="en-IN"/>
        </w:rPr>
        <w:t xml:space="preserve">, </w:t>
      </w:r>
      <w:r w:rsidR="008022C9" w:rsidRPr="00CA45E6">
        <w:rPr>
          <w:rFonts w:ascii="Times New Roman" w:eastAsia="Times New Roman" w:hAnsi="Times New Roman" w:cs="Times New Roman"/>
          <w:sz w:val="24"/>
          <w:szCs w:val="24"/>
          <w:lang w:eastAsia="en-IN"/>
        </w:rPr>
        <w:t xml:space="preserve">"The </w:t>
      </w:r>
      <w:r w:rsidR="008022C9">
        <w:rPr>
          <w:rFonts w:ascii="Times New Roman" w:eastAsia="Times New Roman" w:hAnsi="Times New Roman" w:cs="Times New Roman"/>
          <w:sz w:val="24"/>
          <w:szCs w:val="24"/>
          <w:lang w:eastAsia="en-IN"/>
        </w:rPr>
        <w:t>agreement</w:t>
      </w:r>
      <w:r w:rsidR="008022C9" w:rsidRPr="00CA45E6">
        <w:rPr>
          <w:rFonts w:ascii="Times New Roman" w:eastAsia="Times New Roman" w:hAnsi="Times New Roman" w:cs="Times New Roman"/>
          <w:sz w:val="24"/>
          <w:szCs w:val="24"/>
          <w:lang w:eastAsia="en-IN"/>
        </w:rPr>
        <w:t xml:space="preserve"> </w:t>
      </w:r>
      <w:r w:rsidR="008022C9">
        <w:rPr>
          <w:rFonts w:ascii="Times New Roman" w:eastAsia="Times New Roman" w:hAnsi="Times New Roman" w:cs="Times New Roman"/>
          <w:sz w:val="24"/>
          <w:szCs w:val="24"/>
          <w:lang w:eastAsia="en-IN"/>
        </w:rPr>
        <w:t>with</w:t>
      </w:r>
      <w:r w:rsidR="008022C9" w:rsidRPr="00CA45E6">
        <w:rPr>
          <w:rFonts w:ascii="Times New Roman" w:eastAsia="Times New Roman" w:hAnsi="Times New Roman" w:cs="Times New Roman"/>
          <w:sz w:val="24"/>
          <w:szCs w:val="24"/>
          <w:lang w:eastAsia="en-IN"/>
        </w:rPr>
        <w:t xml:space="preserve"> Vena Energy India marks another defining milestone in our journey of building one of the world’s most ambitious energy transition platforms.</w:t>
      </w:r>
      <w:r w:rsidR="008022C9">
        <w:rPr>
          <w:rFonts w:ascii="Times New Roman" w:eastAsia="Times New Roman" w:hAnsi="Times New Roman" w:cs="Times New Roman"/>
          <w:sz w:val="24"/>
          <w:szCs w:val="24"/>
          <w:lang w:eastAsia="en-IN"/>
        </w:rPr>
        <w:t xml:space="preserve"> </w:t>
      </w:r>
      <w:r w:rsidR="008022C9" w:rsidRPr="001E2F3B">
        <w:rPr>
          <w:rFonts w:ascii="Times New Roman" w:eastAsia="Times New Roman" w:hAnsi="Times New Roman" w:cs="Times New Roman"/>
          <w:sz w:val="24"/>
          <w:szCs w:val="24"/>
          <w:lang w:eastAsia="en-IN"/>
        </w:rPr>
        <w:t xml:space="preserve">This acquisition </w:t>
      </w:r>
      <w:r w:rsidR="008022C9">
        <w:rPr>
          <w:rFonts w:ascii="Times New Roman" w:eastAsia="Times New Roman" w:hAnsi="Times New Roman" w:cs="Times New Roman"/>
          <w:sz w:val="24"/>
          <w:szCs w:val="24"/>
          <w:lang w:eastAsia="en-IN"/>
        </w:rPr>
        <w:t xml:space="preserve">will be yet </w:t>
      </w:r>
      <w:r w:rsidR="008022C9" w:rsidRPr="001E2F3B">
        <w:rPr>
          <w:rFonts w:ascii="Times New Roman" w:eastAsia="Times New Roman" w:hAnsi="Times New Roman" w:cs="Times New Roman"/>
          <w:sz w:val="24"/>
          <w:szCs w:val="24"/>
          <w:lang w:eastAsia="en-IN"/>
        </w:rPr>
        <w:t xml:space="preserve">another important step in our strategy of building </w:t>
      </w:r>
      <w:r w:rsidR="008022C9">
        <w:rPr>
          <w:rFonts w:ascii="Times New Roman" w:eastAsia="Times New Roman" w:hAnsi="Times New Roman" w:cs="Times New Roman"/>
          <w:sz w:val="24"/>
          <w:szCs w:val="24"/>
          <w:lang w:eastAsia="en-IN"/>
        </w:rPr>
        <w:t xml:space="preserve">a </w:t>
      </w:r>
      <w:r w:rsidR="008022C9" w:rsidRPr="001E2F3B">
        <w:rPr>
          <w:rFonts w:ascii="Times New Roman" w:eastAsia="Times New Roman" w:hAnsi="Times New Roman" w:cs="Times New Roman"/>
          <w:sz w:val="24"/>
          <w:szCs w:val="24"/>
          <w:lang w:eastAsia="en-IN"/>
        </w:rPr>
        <w:t>deeply integrated clean energy platform at scale</w:t>
      </w:r>
      <w:r w:rsidR="008022C9">
        <w:rPr>
          <w:rFonts w:ascii="Times New Roman" w:eastAsia="Times New Roman" w:hAnsi="Times New Roman" w:cs="Times New Roman"/>
          <w:sz w:val="24"/>
          <w:szCs w:val="24"/>
          <w:lang w:eastAsia="en-IN"/>
        </w:rPr>
        <w:t xml:space="preserve">. Today, as INOXGFL Group adopts </w:t>
      </w:r>
      <w:r w:rsidR="008022C9" w:rsidRPr="008B1D7B">
        <w:rPr>
          <w:rFonts w:ascii="Times New Roman" w:eastAsia="Times New Roman" w:hAnsi="Times New Roman" w:cs="Times New Roman"/>
          <w:sz w:val="24"/>
          <w:szCs w:val="24"/>
          <w:lang w:eastAsia="en-IN"/>
        </w:rPr>
        <w:t>'One Integrated</w:t>
      </w:r>
      <w:r w:rsidR="008022C9">
        <w:rPr>
          <w:rFonts w:ascii="Times New Roman" w:eastAsia="Times New Roman" w:hAnsi="Times New Roman" w:cs="Times New Roman"/>
          <w:sz w:val="24"/>
          <w:szCs w:val="24"/>
          <w:lang w:eastAsia="en-IN"/>
        </w:rPr>
        <w:t>’</w:t>
      </w:r>
      <w:r w:rsidR="008022C9" w:rsidRPr="008B1D7B">
        <w:rPr>
          <w:rFonts w:ascii="Times New Roman" w:eastAsia="Times New Roman" w:hAnsi="Times New Roman" w:cs="Times New Roman"/>
          <w:sz w:val="24"/>
          <w:szCs w:val="24"/>
          <w:lang w:eastAsia="en-IN"/>
        </w:rPr>
        <w:t xml:space="preserve"> </w:t>
      </w:r>
      <w:r w:rsidR="008022C9">
        <w:rPr>
          <w:rFonts w:ascii="Times New Roman" w:eastAsia="Times New Roman" w:hAnsi="Times New Roman" w:cs="Times New Roman"/>
          <w:sz w:val="24"/>
          <w:szCs w:val="24"/>
          <w:lang w:eastAsia="en-IN"/>
        </w:rPr>
        <w:t>s</w:t>
      </w:r>
      <w:r w:rsidR="008022C9" w:rsidRPr="008B1D7B">
        <w:rPr>
          <w:rFonts w:ascii="Times New Roman" w:eastAsia="Times New Roman" w:hAnsi="Times New Roman" w:cs="Times New Roman"/>
          <w:sz w:val="24"/>
          <w:szCs w:val="24"/>
          <w:lang w:eastAsia="en-IN"/>
        </w:rPr>
        <w:t>trategy</w:t>
      </w:r>
      <w:r w:rsidR="008022C9">
        <w:rPr>
          <w:rFonts w:ascii="Times New Roman" w:eastAsia="Times New Roman" w:hAnsi="Times New Roman" w:cs="Times New Roman"/>
          <w:sz w:val="24"/>
          <w:szCs w:val="24"/>
          <w:lang w:eastAsia="en-IN"/>
        </w:rPr>
        <w:t>, enhancing presence across the renewables value chain, all of our group entities supplement each other’s growth</w:t>
      </w:r>
      <w:r w:rsidR="008022C9" w:rsidRPr="008B1D7B">
        <w:rPr>
          <w:rFonts w:ascii="Times New Roman" w:eastAsia="Times New Roman" w:hAnsi="Times New Roman" w:cs="Times New Roman"/>
          <w:sz w:val="24"/>
          <w:szCs w:val="24"/>
          <w:lang w:eastAsia="en-IN"/>
        </w:rPr>
        <w:t>.</w:t>
      </w:r>
      <w:r w:rsidR="008022C9">
        <w:rPr>
          <w:rFonts w:ascii="Times New Roman" w:eastAsia="Times New Roman" w:hAnsi="Times New Roman" w:cs="Times New Roman"/>
          <w:sz w:val="24"/>
          <w:szCs w:val="24"/>
          <w:lang w:eastAsia="en-IN"/>
        </w:rPr>
        <w:t xml:space="preserve"> </w:t>
      </w:r>
      <w:r w:rsidR="008022C9" w:rsidRPr="008B1D7B">
        <w:rPr>
          <w:rFonts w:ascii="Times New Roman" w:eastAsia="Times New Roman" w:hAnsi="Times New Roman" w:cs="Times New Roman"/>
          <w:sz w:val="24"/>
          <w:szCs w:val="24"/>
          <w:lang w:eastAsia="en-IN"/>
        </w:rPr>
        <w:t xml:space="preserve">Inox Clean Energy continues to scale its IPP portfolio and targets annual capacity additions of </w:t>
      </w:r>
      <w:r w:rsidR="008022C9">
        <w:rPr>
          <w:rFonts w:ascii="Times New Roman" w:eastAsia="Times New Roman" w:hAnsi="Times New Roman" w:cs="Times New Roman"/>
          <w:sz w:val="24"/>
          <w:szCs w:val="24"/>
          <w:lang w:eastAsia="en-IN"/>
        </w:rPr>
        <w:t>more than</w:t>
      </w:r>
      <w:r w:rsidR="008022C9" w:rsidRPr="008B1D7B">
        <w:rPr>
          <w:rFonts w:ascii="Times New Roman" w:eastAsia="Times New Roman" w:hAnsi="Times New Roman" w:cs="Times New Roman"/>
          <w:sz w:val="24"/>
          <w:szCs w:val="24"/>
          <w:lang w:eastAsia="en-IN"/>
        </w:rPr>
        <w:t xml:space="preserve"> 3 GW, a significant portion </w:t>
      </w:r>
      <w:r w:rsidR="008022C9">
        <w:rPr>
          <w:rFonts w:ascii="Times New Roman" w:eastAsia="Times New Roman" w:hAnsi="Times New Roman" w:cs="Times New Roman"/>
          <w:sz w:val="24"/>
          <w:szCs w:val="24"/>
          <w:lang w:eastAsia="en-IN"/>
        </w:rPr>
        <w:t>of its annual execution will be executed by Inox Wind, and would also translate into massive increase in Inox Green’s portfolio.”</w:t>
      </w:r>
    </w:p>
    <w:p w14:paraId="2420AAF2" w14:textId="77777777" w:rsidR="008022C9" w:rsidRDefault="008022C9" w:rsidP="008022C9">
      <w:pPr>
        <w:spacing w:beforeAutospacing="1"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Adding further, </w:t>
      </w:r>
      <w:r w:rsidRPr="007F77E4">
        <w:rPr>
          <w:rFonts w:ascii="Times New Roman" w:eastAsia="Times New Roman" w:hAnsi="Times New Roman" w:cs="Times New Roman"/>
          <w:b/>
          <w:bCs/>
          <w:sz w:val="24"/>
          <w:szCs w:val="24"/>
          <w:lang w:eastAsia="en-IN"/>
        </w:rPr>
        <w:t xml:space="preserve">Mr </w:t>
      </w:r>
      <w:r w:rsidRPr="00CA45E6">
        <w:rPr>
          <w:rFonts w:ascii="Times New Roman" w:eastAsia="Times New Roman" w:hAnsi="Times New Roman" w:cs="Times New Roman"/>
          <w:b/>
          <w:bCs/>
          <w:sz w:val="24"/>
          <w:szCs w:val="24"/>
          <w:lang w:eastAsia="en-IN"/>
        </w:rPr>
        <w:t>Akhil Jindal, Group CFO, INOXGFL Group,</w:t>
      </w:r>
      <w:r w:rsidRPr="00CA45E6">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said, </w:t>
      </w:r>
      <w:r w:rsidRPr="00CA45E6">
        <w:rPr>
          <w:rFonts w:ascii="Times New Roman" w:eastAsia="Times New Roman" w:hAnsi="Times New Roman" w:cs="Times New Roman"/>
          <w:sz w:val="24"/>
          <w:szCs w:val="24"/>
          <w:lang w:eastAsia="en-IN"/>
        </w:rPr>
        <w:t xml:space="preserve">"This </w:t>
      </w:r>
      <w:r>
        <w:rPr>
          <w:rFonts w:ascii="Times New Roman" w:eastAsia="Times New Roman" w:hAnsi="Times New Roman" w:cs="Times New Roman"/>
          <w:sz w:val="24"/>
          <w:szCs w:val="24"/>
          <w:lang w:eastAsia="en-IN"/>
        </w:rPr>
        <w:t xml:space="preserve">acquisition shall </w:t>
      </w:r>
      <w:r w:rsidRPr="00CA45E6">
        <w:rPr>
          <w:rFonts w:ascii="Times New Roman" w:eastAsia="Times New Roman" w:hAnsi="Times New Roman" w:cs="Times New Roman"/>
          <w:sz w:val="24"/>
          <w:szCs w:val="24"/>
          <w:lang w:eastAsia="en-IN"/>
        </w:rPr>
        <w:t>highly compl</w:t>
      </w:r>
      <w:r>
        <w:rPr>
          <w:rFonts w:ascii="Times New Roman" w:eastAsia="Times New Roman" w:hAnsi="Times New Roman" w:cs="Times New Roman"/>
          <w:sz w:val="24"/>
          <w:szCs w:val="24"/>
          <w:lang w:eastAsia="en-IN"/>
        </w:rPr>
        <w:t>e</w:t>
      </w:r>
      <w:r w:rsidRPr="00CA45E6">
        <w:rPr>
          <w:rFonts w:ascii="Times New Roman" w:eastAsia="Times New Roman" w:hAnsi="Times New Roman" w:cs="Times New Roman"/>
          <w:sz w:val="24"/>
          <w:szCs w:val="24"/>
          <w:lang w:eastAsia="en-IN"/>
        </w:rPr>
        <w:t xml:space="preserve">ment our existing renewable energy portfolio and significantly strengthens the scale, quality and visibility of our cash flows. </w:t>
      </w:r>
      <w:r>
        <w:rPr>
          <w:rFonts w:ascii="Times New Roman" w:eastAsia="Times New Roman" w:hAnsi="Times New Roman" w:cs="Times New Roman"/>
          <w:sz w:val="24"/>
          <w:szCs w:val="24"/>
          <w:lang w:eastAsia="en-IN"/>
        </w:rPr>
        <w:t xml:space="preserve">Vena </w:t>
      </w:r>
      <w:r w:rsidRPr="00CA45E6">
        <w:rPr>
          <w:rFonts w:ascii="Times New Roman" w:eastAsia="Times New Roman" w:hAnsi="Times New Roman" w:cs="Times New Roman"/>
          <w:sz w:val="24"/>
          <w:szCs w:val="24"/>
          <w:lang w:eastAsia="en-IN"/>
        </w:rPr>
        <w:t>portfolio comprises a balanced mix of operational assets, near-term commissioning opportunities and a substantial development</w:t>
      </w:r>
      <w:r>
        <w:rPr>
          <w:rFonts w:ascii="Times New Roman" w:eastAsia="Times New Roman" w:hAnsi="Times New Roman" w:cs="Times New Roman"/>
          <w:sz w:val="24"/>
          <w:szCs w:val="24"/>
          <w:lang w:eastAsia="en-IN"/>
        </w:rPr>
        <w:t>al</w:t>
      </w:r>
      <w:r w:rsidRPr="00CA45E6">
        <w:rPr>
          <w:rFonts w:ascii="Times New Roman" w:eastAsia="Times New Roman" w:hAnsi="Times New Roman" w:cs="Times New Roman"/>
          <w:sz w:val="24"/>
          <w:szCs w:val="24"/>
          <w:lang w:eastAsia="en-IN"/>
        </w:rPr>
        <w:t xml:space="preserve"> pipeline, providing both immediate earnings contribution and long-term growth potential. </w:t>
      </w:r>
      <w:r w:rsidRPr="008B1D7B">
        <w:rPr>
          <w:rFonts w:ascii="Times New Roman" w:eastAsia="Times New Roman" w:hAnsi="Times New Roman" w:cs="Times New Roman"/>
          <w:sz w:val="24"/>
          <w:szCs w:val="24"/>
          <w:lang w:eastAsia="en-IN"/>
        </w:rPr>
        <w:t>Over the past year, the INOXGFL Group has committed investments of over ₹50,000 crore across renewable power generation and solar manufacturing platforms spanning India, the United States and Africa. These investments have been guided by a clear vision of building a globally competitive clean energy platform with leadership positions across key segments of the energy transition value chain.</w:t>
      </w:r>
      <w:r>
        <w:rPr>
          <w:rFonts w:ascii="Times New Roman" w:eastAsia="Times New Roman" w:hAnsi="Times New Roman" w:cs="Times New Roman"/>
          <w:sz w:val="24"/>
          <w:szCs w:val="24"/>
          <w:lang w:eastAsia="en-IN"/>
        </w:rPr>
        <w:t>”</w:t>
      </w:r>
    </w:p>
    <w:p w14:paraId="4E76D2EF" w14:textId="144ACB87" w:rsidR="006C7B17" w:rsidRPr="00FC20C7" w:rsidRDefault="00387DFF" w:rsidP="008022C9">
      <w:pPr>
        <w:spacing w:beforeAutospacing="1" w:afterAutospacing="1" w:line="240" w:lineRule="auto"/>
        <w:rPr>
          <w:rFonts w:ascii="Times New Roman" w:hAnsi="Times New Roman"/>
          <w:sz w:val="24"/>
          <w:lang w:val="en-SG"/>
        </w:rPr>
      </w:pPr>
      <w:r w:rsidRPr="006C7B17">
        <w:rPr>
          <w:rFonts w:ascii="Times New Roman" w:eastAsia="Times New Roman" w:hAnsi="Times New Roman" w:cs="Times New Roman"/>
          <w:sz w:val="24"/>
          <w:szCs w:val="24"/>
          <w:lang w:val="en-SG" w:eastAsia="en-IN"/>
        </w:rPr>
        <w:t>Commenting on</w:t>
      </w:r>
      <w:r w:rsidRPr="003C5ABC">
        <w:rPr>
          <w:rFonts w:ascii="Times New Roman" w:hAnsi="Times New Roman"/>
          <w:sz w:val="24"/>
          <w:lang w:val="en-SG"/>
        </w:rPr>
        <w:t xml:space="preserve"> the </w:t>
      </w:r>
      <w:r w:rsidR="006C7B17" w:rsidRPr="006C7B17">
        <w:rPr>
          <w:rFonts w:ascii="Times New Roman" w:eastAsia="Times New Roman" w:hAnsi="Times New Roman" w:cs="Times New Roman"/>
          <w:sz w:val="24"/>
          <w:szCs w:val="24"/>
          <w:lang w:val="en-SG" w:eastAsia="en-IN"/>
        </w:rPr>
        <w:t>transaction,</w:t>
      </w:r>
      <w:r w:rsidR="006C7B17" w:rsidRPr="00FC20C7">
        <w:rPr>
          <w:rFonts w:ascii="Times New Roman" w:hAnsi="Times New Roman"/>
          <w:sz w:val="24"/>
          <w:lang w:val="en-SG"/>
        </w:rPr>
        <w:t xml:space="preserve"> </w:t>
      </w:r>
      <w:r w:rsidR="006C7B17" w:rsidRPr="00FC20C7">
        <w:rPr>
          <w:rFonts w:ascii="Times New Roman" w:hAnsi="Times New Roman"/>
          <w:b/>
          <w:sz w:val="24"/>
          <w:lang w:val="en-SG"/>
        </w:rPr>
        <w:t>Nitin Apte, Chief Executive Officer</w:t>
      </w:r>
      <w:r w:rsidR="006C7B17" w:rsidRPr="006C7B17">
        <w:rPr>
          <w:rFonts w:ascii="Times New Roman" w:eastAsia="Times New Roman" w:hAnsi="Times New Roman" w:cs="Times New Roman"/>
          <w:b/>
          <w:bCs/>
          <w:sz w:val="24"/>
          <w:szCs w:val="24"/>
          <w:lang w:val="en-SG" w:eastAsia="en-IN"/>
        </w:rPr>
        <w:t xml:space="preserve"> of Vena Group</w:t>
      </w:r>
      <w:r w:rsidR="006C7B17" w:rsidRPr="006C7B17">
        <w:rPr>
          <w:rFonts w:ascii="Times New Roman" w:eastAsia="Times New Roman" w:hAnsi="Times New Roman" w:cs="Times New Roman"/>
          <w:sz w:val="24"/>
          <w:szCs w:val="24"/>
          <w:lang w:val="en-SG" w:eastAsia="en-IN"/>
        </w:rPr>
        <w:t>, said: “</w:t>
      </w:r>
      <w:r w:rsidR="006C7B17" w:rsidRPr="00FC20C7">
        <w:rPr>
          <w:rFonts w:ascii="Times New Roman" w:hAnsi="Times New Roman"/>
          <w:sz w:val="24"/>
          <w:lang w:val="en-SG"/>
        </w:rPr>
        <w:t>Vena Energy</w:t>
      </w:r>
      <w:r w:rsidR="006C7B17" w:rsidRPr="006C7B17">
        <w:rPr>
          <w:rFonts w:ascii="Times New Roman" w:eastAsia="Times New Roman" w:hAnsi="Times New Roman" w:cs="Times New Roman"/>
          <w:sz w:val="24"/>
          <w:szCs w:val="24"/>
          <w:lang w:val="en-SG" w:eastAsia="en-IN"/>
        </w:rPr>
        <w:t xml:space="preserve"> India has been built over many years by a committed local team, together </w:t>
      </w:r>
      <w:r w:rsidR="006C7B17" w:rsidRPr="00FC20C7">
        <w:rPr>
          <w:rFonts w:ascii="Times New Roman" w:hAnsi="Times New Roman"/>
          <w:sz w:val="24"/>
          <w:lang w:val="en-SG"/>
        </w:rPr>
        <w:t xml:space="preserve">with our </w:t>
      </w:r>
      <w:r w:rsidR="006C7B17" w:rsidRPr="006C7B17">
        <w:rPr>
          <w:rFonts w:ascii="Times New Roman" w:eastAsia="Times New Roman" w:hAnsi="Times New Roman" w:cs="Times New Roman"/>
          <w:sz w:val="24"/>
          <w:szCs w:val="24"/>
          <w:lang w:val="en-SG" w:eastAsia="en-IN"/>
        </w:rPr>
        <w:t>customers</w:t>
      </w:r>
      <w:r>
        <w:rPr>
          <w:rFonts w:ascii="Times New Roman" w:eastAsia="Times New Roman" w:hAnsi="Times New Roman" w:cs="Times New Roman"/>
          <w:sz w:val="24"/>
          <w:szCs w:val="24"/>
          <w:lang w:val="en-SG" w:eastAsia="en-IN"/>
        </w:rPr>
        <w:t>,</w:t>
      </w:r>
      <w:r w:rsidR="005B432A">
        <w:rPr>
          <w:rFonts w:ascii="Times New Roman" w:eastAsia="Times New Roman" w:hAnsi="Times New Roman" w:cs="Times New Roman"/>
          <w:sz w:val="24"/>
          <w:szCs w:val="24"/>
          <w:lang w:val="en-SG" w:eastAsia="en-IN"/>
        </w:rPr>
        <w:t xml:space="preserve"> </w:t>
      </w:r>
      <w:r w:rsidR="006C7B17" w:rsidRPr="006C7B17">
        <w:rPr>
          <w:rFonts w:ascii="Times New Roman" w:eastAsia="Times New Roman" w:hAnsi="Times New Roman" w:cs="Times New Roman"/>
          <w:sz w:val="24"/>
          <w:szCs w:val="24"/>
          <w:lang w:val="en-SG" w:eastAsia="en-IN"/>
        </w:rPr>
        <w:t>communities</w:t>
      </w:r>
      <w:r>
        <w:rPr>
          <w:rFonts w:ascii="Times New Roman" w:eastAsia="Times New Roman" w:hAnsi="Times New Roman" w:cs="Times New Roman"/>
          <w:sz w:val="24"/>
          <w:szCs w:val="24"/>
          <w:lang w:val="en-SG" w:eastAsia="en-IN"/>
        </w:rPr>
        <w:t xml:space="preserve"> and </w:t>
      </w:r>
      <w:r w:rsidRPr="006C7B17">
        <w:rPr>
          <w:rFonts w:ascii="Times New Roman" w:eastAsia="Times New Roman" w:hAnsi="Times New Roman" w:cs="Times New Roman"/>
          <w:sz w:val="24"/>
          <w:szCs w:val="24"/>
          <w:lang w:val="en-SG" w:eastAsia="en-IN"/>
        </w:rPr>
        <w:t>partners</w:t>
      </w:r>
      <w:r w:rsidR="006C7B17" w:rsidRPr="006C7B17">
        <w:rPr>
          <w:rFonts w:ascii="Times New Roman" w:eastAsia="Times New Roman" w:hAnsi="Times New Roman" w:cs="Times New Roman"/>
          <w:sz w:val="24"/>
          <w:szCs w:val="24"/>
          <w:lang w:val="en-SG" w:eastAsia="en-IN"/>
        </w:rPr>
        <w:t>.</w:t>
      </w:r>
      <w:r w:rsidR="006C7B17" w:rsidRPr="00FC20C7">
        <w:rPr>
          <w:rFonts w:ascii="Times New Roman" w:hAnsi="Times New Roman"/>
          <w:sz w:val="24"/>
          <w:lang w:val="en-SG"/>
        </w:rPr>
        <w:t xml:space="preserve"> We are </w:t>
      </w:r>
      <w:r w:rsidR="006C7B17" w:rsidRPr="006C7B17">
        <w:rPr>
          <w:rFonts w:ascii="Times New Roman" w:eastAsia="Times New Roman" w:hAnsi="Times New Roman" w:cs="Times New Roman"/>
          <w:sz w:val="24"/>
          <w:szCs w:val="24"/>
          <w:lang w:val="en-SG" w:eastAsia="en-IN"/>
        </w:rPr>
        <w:t>proud of the high-quality renewable energy platform that the team has created</w:t>
      </w:r>
      <w:r w:rsidR="004A7BAA">
        <w:rPr>
          <w:rFonts w:ascii="Times New Roman" w:eastAsia="Times New Roman" w:hAnsi="Times New Roman" w:cs="Times New Roman"/>
          <w:sz w:val="24"/>
          <w:szCs w:val="24"/>
          <w:lang w:val="en-SG" w:eastAsia="en-IN"/>
        </w:rPr>
        <w:t>.</w:t>
      </w:r>
      <w:r w:rsidR="006C7B17" w:rsidRPr="006C7B17">
        <w:rPr>
          <w:rFonts w:ascii="Times New Roman" w:eastAsia="Times New Roman" w:hAnsi="Times New Roman" w:cs="Times New Roman"/>
          <w:sz w:val="24"/>
          <w:szCs w:val="24"/>
          <w:lang w:val="en-SG" w:eastAsia="en-IN"/>
        </w:rPr>
        <w:t xml:space="preserve"> Following our review of strategic options for India, we believe</w:t>
      </w:r>
      <w:r w:rsidR="006C7B17" w:rsidRPr="00FC20C7">
        <w:rPr>
          <w:rFonts w:ascii="Times New Roman" w:hAnsi="Times New Roman"/>
          <w:sz w:val="24"/>
          <w:lang w:val="en-SG"/>
        </w:rPr>
        <w:t xml:space="preserve"> Inox Clean Energy </w:t>
      </w:r>
      <w:r w:rsidR="006C7B17" w:rsidRPr="006C7B17">
        <w:rPr>
          <w:rFonts w:ascii="Times New Roman" w:eastAsia="Times New Roman" w:hAnsi="Times New Roman" w:cs="Times New Roman"/>
          <w:sz w:val="24"/>
          <w:szCs w:val="24"/>
          <w:lang w:val="en-SG" w:eastAsia="en-IN"/>
        </w:rPr>
        <w:t xml:space="preserve">will be </w:t>
      </w:r>
      <w:r w:rsidR="006C7B17" w:rsidRPr="00FC20C7">
        <w:rPr>
          <w:rFonts w:ascii="Times New Roman" w:hAnsi="Times New Roman"/>
          <w:sz w:val="24"/>
          <w:lang w:val="en-SG"/>
        </w:rPr>
        <w:t xml:space="preserve">a strong </w:t>
      </w:r>
      <w:r w:rsidR="006C7B17" w:rsidRPr="006C7B17">
        <w:rPr>
          <w:rFonts w:ascii="Times New Roman" w:eastAsia="Times New Roman" w:hAnsi="Times New Roman" w:cs="Times New Roman"/>
          <w:sz w:val="24"/>
          <w:szCs w:val="24"/>
          <w:lang w:val="en-SG" w:eastAsia="en-IN"/>
        </w:rPr>
        <w:t>new owner for</w:t>
      </w:r>
      <w:r w:rsidR="006C7B17" w:rsidRPr="00FC20C7">
        <w:rPr>
          <w:rFonts w:ascii="Times New Roman" w:hAnsi="Times New Roman"/>
          <w:sz w:val="24"/>
          <w:lang w:val="en-SG"/>
        </w:rPr>
        <w:t xml:space="preserve"> the business </w:t>
      </w:r>
      <w:r w:rsidR="006C7B17" w:rsidRPr="006C7B17">
        <w:rPr>
          <w:rFonts w:ascii="Times New Roman" w:eastAsia="Times New Roman" w:hAnsi="Times New Roman" w:cs="Times New Roman"/>
          <w:sz w:val="24"/>
          <w:szCs w:val="24"/>
          <w:lang w:val="en-SG" w:eastAsia="en-IN"/>
        </w:rPr>
        <w:t>following completion</w:t>
      </w:r>
      <w:r w:rsidR="006C7B17" w:rsidRPr="00FC20C7">
        <w:rPr>
          <w:rFonts w:ascii="Times New Roman" w:hAnsi="Times New Roman"/>
          <w:sz w:val="24"/>
          <w:lang w:val="en-SG"/>
        </w:rPr>
        <w:t xml:space="preserve"> and </w:t>
      </w:r>
      <w:r w:rsidR="006C7B17" w:rsidRPr="006C7B17">
        <w:rPr>
          <w:rFonts w:ascii="Times New Roman" w:eastAsia="Times New Roman" w:hAnsi="Times New Roman" w:cs="Times New Roman"/>
          <w:sz w:val="24"/>
          <w:szCs w:val="24"/>
          <w:lang w:val="en-SG" w:eastAsia="en-IN"/>
        </w:rPr>
        <w:t>is well positioned to support its next phase of growth.</w:t>
      </w:r>
      <w:r w:rsidR="006C7B17" w:rsidRPr="00FC20C7">
        <w:rPr>
          <w:rFonts w:ascii="Times New Roman" w:hAnsi="Times New Roman"/>
          <w:sz w:val="24"/>
          <w:lang w:val="en-SG"/>
        </w:rPr>
        <w:t xml:space="preserve"> We are grateful to our employees, partners</w:t>
      </w:r>
      <w:r w:rsidR="006C7B17" w:rsidRPr="006C7B17">
        <w:rPr>
          <w:rFonts w:ascii="Times New Roman" w:eastAsia="Times New Roman" w:hAnsi="Times New Roman" w:cs="Times New Roman"/>
          <w:sz w:val="24"/>
          <w:szCs w:val="24"/>
          <w:lang w:val="en-SG" w:eastAsia="en-IN"/>
        </w:rPr>
        <w:t>,</w:t>
      </w:r>
      <w:r w:rsidR="006C7B17" w:rsidRPr="00FC20C7">
        <w:rPr>
          <w:rFonts w:ascii="Times New Roman" w:hAnsi="Times New Roman"/>
          <w:sz w:val="24"/>
          <w:lang w:val="en-SG"/>
        </w:rPr>
        <w:t xml:space="preserve"> customers</w:t>
      </w:r>
      <w:r w:rsidR="006C7B17" w:rsidRPr="006C7B17">
        <w:rPr>
          <w:rFonts w:ascii="Times New Roman" w:eastAsia="Times New Roman" w:hAnsi="Times New Roman" w:cs="Times New Roman"/>
          <w:sz w:val="24"/>
          <w:szCs w:val="24"/>
          <w:lang w:val="en-SG" w:eastAsia="en-IN"/>
        </w:rPr>
        <w:t xml:space="preserve"> and communities</w:t>
      </w:r>
      <w:r w:rsidR="006C7B17" w:rsidRPr="00FC20C7">
        <w:rPr>
          <w:rFonts w:ascii="Times New Roman" w:hAnsi="Times New Roman"/>
          <w:sz w:val="24"/>
          <w:lang w:val="en-SG"/>
        </w:rPr>
        <w:t xml:space="preserve"> in India for their dedication and support</w:t>
      </w:r>
      <w:r w:rsidR="006C7B17" w:rsidRPr="006C7B17">
        <w:rPr>
          <w:rFonts w:ascii="Times New Roman" w:eastAsia="Times New Roman" w:hAnsi="Times New Roman" w:cs="Times New Roman"/>
          <w:sz w:val="24"/>
          <w:szCs w:val="24"/>
          <w:lang w:val="en-SG" w:eastAsia="en-IN"/>
        </w:rPr>
        <w:t xml:space="preserve">, and we look forward to seeing the </w:t>
      </w:r>
      <w:r w:rsidR="006C7B17" w:rsidRPr="00FC20C7">
        <w:rPr>
          <w:rFonts w:ascii="Times New Roman" w:hAnsi="Times New Roman"/>
          <w:sz w:val="24"/>
          <w:lang w:val="en-SG"/>
        </w:rPr>
        <w:t>platform</w:t>
      </w:r>
      <w:r w:rsidR="006C7B17" w:rsidRPr="006C7B17">
        <w:rPr>
          <w:rFonts w:ascii="Times New Roman" w:eastAsia="Times New Roman" w:hAnsi="Times New Roman" w:cs="Times New Roman"/>
          <w:sz w:val="24"/>
          <w:szCs w:val="24"/>
          <w:lang w:val="en-SG" w:eastAsia="en-IN"/>
        </w:rPr>
        <w:t xml:space="preserve"> continue to contribute to India’s energy transition.”</w:t>
      </w:r>
    </w:p>
    <w:p w14:paraId="3F870A9E" w14:textId="4516AC61" w:rsidR="006C7B17" w:rsidRPr="00FC20C7" w:rsidRDefault="006C7B17" w:rsidP="006C7B17">
      <w:pPr>
        <w:spacing w:beforeAutospacing="1" w:afterAutospacing="1" w:line="240" w:lineRule="auto"/>
        <w:rPr>
          <w:rFonts w:ascii="Times New Roman" w:hAnsi="Times New Roman"/>
          <w:sz w:val="24"/>
          <w:lang w:val="en-SG"/>
        </w:rPr>
      </w:pPr>
      <w:r w:rsidRPr="006C7B17">
        <w:rPr>
          <w:rFonts w:ascii="Times New Roman" w:eastAsia="Times New Roman" w:hAnsi="Times New Roman" w:cs="Times New Roman"/>
          <w:b/>
          <w:bCs/>
          <w:sz w:val="24"/>
          <w:szCs w:val="24"/>
          <w:lang w:val="en-SG" w:eastAsia="en-IN"/>
        </w:rPr>
        <w:t>Simone Grasso, Chief Investment Officer of Vena Group and Global Head of Vena Nexus</w:t>
      </w:r>
      <w:r w:rsidRPr="006C7B17">
        <w:rPr>
          <w:rFonts w:ascii="Times New Roman" w:eastAsia="Times New Roman" w:hAnsi="Times New Roman" w:cs="Times New Roman"/>
          <w:sz w:val="24"/>
          <w:szCs w:val="24"/>
          <w:lang w:val="en-SG" w:eastAsia="en-IN"/>
        </w:rPr>
        <w:t>, said: “</w:t>
      </w:r>
      <w:r w:rsidRPr="00FC20C7">
        <w:rPr>
          <w:rFonts w:ascii="Times New Roman" w:hAnsi="Times New Roman"/>
          <w:sz w:val="24"/>
          <w:lang w:val="en-SG"/>
        </w:rPr>
        <w:t xml:space="preserve">This transaction reflects </w:t>
      </w:r>
      <w:r w:rsidRPr="006C7B17">
        <w:rPr>
          <w:rFonts w:ascii="Times New Roman" w:eastAsia="Times New Roman" w:hAnsi="Times New Roman" w:cs="Times New Roman"/>
          <w:sz w:val="24"/>
          <w:szCs w:val="24"/>
          <w:lang w:val="en-SG" w:eastAsia="en-IN"/>
        </w:rPr>
        <w:t>Vena Group’s</w:t>
      </w:r>
      <w:r w:rsidRPr="00FC20C7">
        <w:rPr>
          <w:rFonts w:ascii="Times New Roman" w:hAnsi="Times New Roman"/>
          <w:sz w:val="24"/>
          <w:lang w:val="en-SG"/>
        </w:rPr>
        <w:t xml:space="preserve"> disciplined approach to portfolio management and </w:t>
      </w:r>
      <w:r w:rsidRPr="006C7B17">
        <w:rPr>
          <w:rFonts w:ascii="Times New Roman" w:eastAsia="Times New Roman" w:hAnsi="Times New Roman" w:cs="Times New Roman"/>
          <w:sz w:val="24"/>
          <w:szCs w:val="24"/>
          <w:lang w:val="en-SG" w:eastAsia="en-IN"/>
        </w:rPr>
        <w:t>capital allocation.</w:t>
      </w:r>
      <w:r w:rsidRPr="00FC20C7">
        <w:rPr>
          <w:rFonts w:ascii="Times New Roman" w:hAnsi="Times New Roman"/>
          <w:sz w:val="24"/>
          <w:lang w:val="en-SG"/>
        </w:rPr>
        <w:t xml:space="preserve"> Vena Energy </w:t>
      </w:r>
      <w:r w:rsidRPr="006C7B17">
        <w:rPr>
          <w:rFonts w:ascii="Times New Roman" w:eastAsia="Times New Roman" w:hAnsi="Times New Roman" w:cs="Times New Roman"/>
          <w:sz w:val="24"/>
          <w:szCs w:val="24"/>
          <w:lang w:val="en-SG" w:eastAsia="en-IN"/>
        </w:rPr>
        <w:t xml:space="preserve">India combines high-quality </w:t>
      </w:r>
      <w:r w:rsidRPr="00FC20C7">
        <w:rPr>
          <w:rFonts w:ascii="Times New Roman" w:hAnsi="Times New Roman"/>
          <w:sz w:val="24"/>
          <w:lang w:val="en-SG"/>
        </w:rPr>
        <w:t>renewable energy</w:t>
      </w:r>
      <w:r w:rsidRPr="006C7B17">
        <w:rPr>
          <w:rFonts w:ascii="Times New Roman" w:eastAsia="Times New Roman" w:hAnsi="Times New Roman" w:cs="Times New Roman"/>
          <w:sz w:val="24"/>
          <w:szCs w:val="24"/>
          <w:lang w:val="en-SG" w:eastAsia="en-IN"/>
        </w:rPr>
        <w:t xml:space="preserve"> assets, a substantial development pipeline, long-term customer relationships and an experienced team. Under Inox Clean Energy’s ownership, the platform will be well placed to continue its growth in India, while Vena Group focuses its resources on the next phase of growth across its </w:t>
      </w:r>
      <w:r w:rsidR="00A55FC9">
        <w:rPr>
          <w:rFonts w:ascii="Times New Roman" w:eastAsia="Times New Roman" w:hAnsi="Times New Roman" w:cs="Times New Roman"/>
          <w:sz w:val="24"/>
          <w:szCs w:val="24"/>
          <w:lang w:val="en-SG" w:eastAsia="en-IN"/>
        </w:rPr>
        <w:t>strategies</w:t>
      </w:r>
      <w:r w:rsidRPr="006C7B17">
        <w:rPr>
          <w:rFonts w:ascii="Times New Roman" w:eastAsia="Times New Roman" w:hAnsi="Times New Roman" w:cs="Times New Roman"/>
          <w:sz w:val="24"/>
          <w:szCs w:val="24"/>
          <w:lang w:val="en-SG" w:eastAsia="en-IN"/>
        </w:rPr>
        <w:t>, including renewable energy, storage</w:t>
      </w:r>
      <w:r w:rsidRPr="00FC20C7">
        <w:rPr>
          <w:rFonts w:ascii="Times New Roman" w:hAnsi="Times New Roman"/>
          <w:sz w:val="24"/>
          <w:lang w:val="en-SG"/>
        </w:rPr>
        <w:t xml:space="preserve">, digital infrastructure and </w:t>
      </w:r>
      <w:r w:rsidRPr="006C7B17">
        <w:rPr>
          <w:rFonts w:ascii="Times New Roman" w:eastAsia="Times New Roman" w:hAnsi="Times New Roman" w:cs="Times New Roman"/>
          <w:sz w:val="24"/>
          <w:szCs w:val="24"/>
          <w:lang w:val="en-SG" w:eastAsia="en-IN"/>
        </w:rPr>
        <w:t>integrated green solutions. Vena Group remains committed to accelerating the energy and digital infrastructure transition across Asia-Pacific</w:t>
      </w:r>
      <w:r w:rsidRPr="00FC20C7">
        <w:rPr>
          <w:rFonts w:ascii="Times New Roman" w:hAnsi="Times New Roman"/>
          <w:sz w:val="24"/>
          <w:lang w:val="en-SG"/>
        </w:rPr>
        <w:t xml:space="preserve">, while supporting the </w:t>
      </w:r>
      <w:r w:rsidR="00A55FC9">
        <w:rPr>
          <w:rFonts w:ascii="Times New Roman" w:eastAsia="Times New Roman" w:hAnsi="Times New Roman" w:cs="Times New Roman"/>
          <w:sz w:val="24"/>
          <w:szCs w:val="24"/>
          <w:lang w:val="en-SG" w:eastAsia="en-IN"/>
        </w:rPr>
        <w:t xml:space="preserve">energy independence and </w:t>
      </w:r>
      <w:r w:rsidRPr="006C7B17">
        <w:rPr>
          <w:rFonts w:ascii="Times New Roman" w:eastAsia="Times New Roman" w:hAnsi="Times New Roman" w:cs="Times New Roman"/>
          <w:sz w:val="24"/>
          <w:szCs w:val="24"/>
          <w:lang w:val="en-SG" w:eastAsia="en-IN"/>
        </w:rPr>
        <w:t>decarbonisation</w:t>
      </w:r>
      <w:r w:rsidRPr="00FC20C7">
        <w:rPr>
          <w:rFonts w:ascii="Times New Roman" w:hAnsi="Times New Roman"/>
          <w:sz w:val="24"/>
          <w:lang w:val="en-SG"/>
        </w:rPr>
        <w:t xml:space="preserve"> ambitions of our customers and communities</w:t>
      </w:r>
      <w:r w:rsidRPr="006C7B17">
        <w:rPr>
          <w:rFonts w:ascii="Times New Roman" w:eastAsia="Times New Roman" w:hAnsi="Times New Roman" w:cs="Times New Roman"/>
          <w:sz w:val="24"/>
          <w:szCs w:val="24"/>
          <w:lang w:val="en-SG" w:eastAsia="en-IN"/>
        </w:rPr>
        <w:t>.”</w:t>
      </w:r>
    </w:p>
    <w:p w14:paraId="28461F94" w14:textId="1B67686A" w:rsidR="550F7EAD" w:rsidRPr="006C7B17" w:rsidRDefault="006C7B17" w:rsidP="007B1C7B">
      <w:pPr>
        <w:spacing w:beforeAutospacing="1" w:afterAutospacing="1" w:line="240" w:lineRule="auto"/>
        <w:rPr>
          <w:rFonts w:ascii="Times New Roman" w:eastAsia="Times New Roman" w:hAnsi="Times New Roman" w:cs="Times New Roman"/>
          <w:sz w:val="24"/>
          <w:szCs w:val="24"/>
          <w:lang w:val="en-SG" w:eastAsia="en-IN"/>
        </w:rPr>
      </w:pPr>
      <w:r w:rsidRPr="00FC20C7">
        <w:rPr>
          <w:rFonts w:ascii="Times New Roman" w:hAnsi="Times New Roman"/>
          <w:sz w:val="24"/>
          <w:lang w:val="en-SG"/>
        </w:rPr>
        <w:t xml:space="preserve">Morgan Stanley </w:t>
      </w:r>
      <w:r w:rsidRPr="006C7B17">
        <w:rPr>
          <w:rFonts w:ascii="Times New Roman" w:eastAsia="Times New Roman" w:hAnsi="Times New Roman" w:cs="Times New Roman"/>
          <w:sz w:val="24"/>
          <w:szCs w:val="24"/>
          <w:lang w:val="en-SG" w:eastAsia="en-IN"/>
        </w:rPr>
        <w:t xml:space="preserve">and MUFG </w:t>
      </w:r>
      <w:r w:rsidRPr="00FC20C7">
        <w:rPr>
          <w:rFonts w:ascii="Times New Roman" w:hAnsi="Times New Roman"/>
          <w:sz w:val="24"/>
          <w:lang w:val="en-SG"/>
        </w:rPr>
        <w:t>acted as financial advis</w:t>
      </w:r>
      <w:r w:rsidRPr="006C7B17">
        <w:rPr>
          <w:rFonts w:ascii="Times New Roman" w:eastAsia="Times New Roman" w:hAnsi="Times New Roman" w:cs="Times New Roman"/>
          <w:sz w:val="24"/>
          <w:szCs w:val="24"/>
          <w:lang w:val="en-SG" w:eastAsia="en-IN"/>
        </w:rPr>
        <w:t>e</w:t>
      </w:r>
      <w:r w:rsidRPr="00FC20C7">
        <w:rPr>
          <w:rFonts w:ascii="Times New Roman" w:hAnsi="Times New Roman"/>
          <w:sz w:val="24"/>
          <w:lang w:val="en-SG"/>
        </w:rPr>
        <w:t>r</w:t>
      </w:r>
      <w:r w:rsidRPr="006C7B17">
        <w:rPr>
          <w:rFonts w:ascii="Times New Roman" w:eastAsia="Times New Roman" w:hAnsi="Times New Roman" w:cs="Times New Roman"/>
          <w:sz w:val="24"/>
          <w:szCs w:val="24"/>
          <w:lang w:val="en-SG" w:eastAsia="en-IN"/>
        </w:rPr>
        <w:t>s</w:t>
      </w:r>
      <w:r w:rsidRPr="00FC20C7">
        <w:rPr>
          <w:rFonts w:ascii="Times New Roman" w:hAnsi="Times New Roman"/>
          <w:sz w:val="24"/>
          <w:lang w:val="en-SG"/>
        </w:rPr>
        <w:t xml:space="preserve"> to Vena </w:t>
      </w:r>
      <w:r w:rsidRPr="006C7B17">
        <w:rPr>
          <w:rFonts w:ascii="Times New Roman" w:eastAsia="Times New Roman" w:hAnsi="Times New Roman" w:cs="Times New Roman"/>
          <w:sz w:val="24"/>
          <w:szCs w:val="24"/>
          <w:lang w:val="en-SG" w:eastAsia="en-IN"/>
        </w:rPr>
        <w:t>Group in connection with</w:t>
      </w:r>
      <w:r w:rsidRPr="00FC20C7">
        <w:rPr>
          <w:rFonts w:ascii="Times New Roman" w:hAnsi="Times New Roman"/>
          <w:sz w:val="24"/>
          <w:lang w:val="en-SG"/>
        </w:rPr>
        <w:t xml:space="preserve"> the transaction.</w:t>
      </w:r>
    </w:p>
    <w:p w14:paraId="7B0E2D03" w14:textId="77777777" w:rsidR="00E216C7" w:rsidRPr="00691C8F" w:rsidRDefault="00E216C7" w:rsidP="00E216C7">
      <w:pPr>
        <w:spacing w:before="100" w:beforeAutospacing="1" w:after="100" w:afterAutospacing="1"/>
        <w:rPr>
          <w:rFonts w:ascii="Times New Roman" w:hAnsi="Times New Roman" w:cs="Times New Roman"/>
          <w:b/>
          <w:bCs/>
          <w:sz w:val="24"/>
          <w:szCs w:val="24"/>
          <w:u w:val="single"/>
          <w:lang w:eastAsia="en-IN"/>
        </w:rPr>
      </w:pPr>
      <w:r w:rsidRPr="00691C8F">
        <w:rPr>
          <w:rFonts w:ascii="Times New Roman" w:hAnsi="Times New Roman" w:cs="Times New Roman"/>
          <w:b/>
          <w:bCs/>
          <w:sz w:val="24"/>
          <w:szCs w:val="24"/>
          <w:u w:val="single"/>
          <w:lang w:eastAsia="en-IN"/>
        </w:rPr>
        <w:t>About Vena Energy India</w:t>
      </w:r>
    </w:p>
    <w:p w14:paraId="082635AE" w14:textId="27FE8EF6" w:rsidR="005B432A" w:rsidRDefault="00E216C7" w:rsidP="00E216C7">
      <w:pPr>
        <w:spacing w:before="100" w:beforeAutospacing="1" w:after="100" w:afterAutospacing="1"/>
        <w:rPr>
          <w:rFonts w:ascii="Times New Roman" w:hAnsi="Times New Roman" w:cs="Times New Roman"/>
          <w:b/>
          <w:bCs/>
          <w:sz w:val="24"/>
          <w:szCs w:val="24"/>
          <w:lang w:eastAsia="en-IN"/>
        </w:rPr>
      </w:pPr>
      <w:r w:rsidRPr="00E216C7">
        <w:rPr>
          <w:rFonts w:ascii="Times New Roman" w:hAnsi="Times New Roman" w:cs="Times New Roman"/>
          <w:sz w:val="24"/>
          <w:szCs w:val="24"/>
          <w:lang w:eastAsia="en-IN"/>
        </w:rPr>
        <w:lastRenderedPageBreak/>
        <w:t xml:space="preserve">Vena Energy India is the India renewable energy platform developed by Vena Group, comprising operating renewable energy assets and development projects across solar, wind and hybrid technologies. The platform includes long-term contracted renewable energy assets and a development pipeline across multiple Indian states, serving public-sector </w:t>
      </w:r>
      <w:proofErr w:type="spellStart"/>
      <w:r w:rsidRPr="00E216C7">
        <w:rPr>
          <w:rFonts w:ascii="Times New Roman" w:hAnsi="Times New Roman" w:cs="Times New Roman"/>
          <w:sz w:val="24"/>
          <w:szCs w:val="24"/>
          <w:lang w:eastAsia="en-IN"/>
        </w:rPr>
        <w:t>offtakers</w:t>
      </w:r>
      <w:proofErr w:type="spellEnd"/>
      <w:r w:rsidRPr="00E216C7">
        <w:rPr>
          <w:rFonts w:ascii="Times New Roman" w:hAnsi="Times New Roman" w:cs="Times New Roman"/>
          <w:sz w:val="24"/>
          <w:szCs w:val="24"/>
          <w:lang w:eastAsia="en-IN"/>
        </w:rPr>
        <w:t>, state distribution companies and commercial and industrial customers</w:t>
      </w:r>
    </w:p>
    <w:p w14:paraId="17C74B1E" w14:textId="34570ED8" w:rsidR="00E216C7" w:rsidRPr="00691C8F" w:rsidRDefault="00E216C7" w:rsidP="00E216C7">
      <w:pPr>
        <w:spacing w:before="100" w:beforeAutospacing="1" w:after="100" w:afterAutospacing="1"/>
        <w:rPr>
          <w:rFonts w:ascii="Times New Roman" w:hAnsi="Times New Roman" w:cs="Times New Roman"/>
          <w:b/>
          <w:bCs/>
          <w:sz w:val="24"/>
          <w:szCs w:val="24"/>
          <w:u w:val="single"/>
          <w:lang w:eastAsia="en-IN"/>
        </w:rPr>
      </w:pPr>
      <w:r w:rsidRPr="00691C8F">
        <w:rPr>
          <w:rFonts w:ascii="Times New Roman" w:hAnsi="Times New Roman" w:cs="Times New Roman"/>
          <w:b/>
          <w:bCs/>
          <w:sz w:val="24"/>
          <w:szCs w:val="24"/>
          <w:u w:val="single"/>
          <w:lang w:eastAsia="en-IN"/>
        </w:rPr>
        <w:t>About Vena Group</w:t>
      </w:r>
    </w:p>
    <w:p w14:paraId="53996E4D" w14:textId="77777777" w:rsidR="00E216C7" w:rsidRPr="00E216C7" w:rsidRDefault="00E216C7" w:rsidP="00E216C7">
      <w:pPr>
        <w:spacing w:before="100" w:beforeAutospacing="1" w:after="100" w:afterAutospacing="1"/>
        <w:rPr>
          <w:rFonts w:ascii="Times New Roman" w:hAnsi="Times New Roman" w:cs="Times New Roman"/>
          <w:sz w:val="24"/>
          <w:szCs w:val="24"/>
          <w:lang w:eastAsia="en-IN"/>
        </w:rPr>
      </w:pPr>
      <w:r w:rsidRPr="00E216C7">
        <w:rPr>
          <w:rFonts w:ascii="Times New Roman" w:hAnsi="Times New Roman" w:cs="Times New Roman"/>
          <w:sz w:val="24"/>
          <w:szCs w:val="24"/>
          <w:lang w:eastAsia="en-IN"/>
        </w:rPr>
        <w:t>Vena Global Group Pte Ltd (“Vena Group”) is a leading green solutions provider driving the energy and digital infrastructure transition across the Asia-Pacific region. Through its renewable energy and digital infrastructure platforms, Vena Group develops, owns and operates integrated, sustainable and cost-effective solutions that support the region’s transition to a low-carbon and AI-enabled future.</w:t>
      </w:r>
    </w:p>
    <w:p w14:paraId="402966D9" w14:textId="77777777" w:rsidR="00E216C7" w:rsidRPr="00E216C7" w:rsidRDefault="00E216C7" w:rsidP="00E216C7">
      <w:pPr>
        <w:spacing w:before="100" w:beforeAutospacing="1" w:after="100" w:afterAutospacing="1"/>
        <w:rPr>
          <w:rFonts w:ascii="Times New Roman" w:hAnsi="Times New Roman" w:cs="Times New Roman"/>
          <w:sz w:val="24"/>
          <w:szCs w:val="24"/>
          <w:lang w:eastAsia="en-IN"/>
        </w:rPr>
      </w:pPr>
      <w:r w:rsidRPr="00E216C7">
        <w:rPr>
          <w:rFonts w:ascii="Times New Roman" w:hAnsi="Times New Roman" w:cs="Times New Roman"/>
          <w:sz w:val="24"/>
          <w:szCs w:val="24"/>
          <w:lang w:eastAsia="en-IN"/>
        </w:rPr>
        <w:t>For more information, please visit www.venagroup.com.</w:t>
      </w:r>
    </w:p>
    <w:p w14:paraId="1DB626F1" w14:textId="77777777" w:rsidR="005B432A" w:rsidRPr="00691C8F" w:rsidRDefault="00E216C7" w:rsidP="0036284B">
      <w:pPr>
        <w:spacing w:before="100" w:beforeAutospacing="1" w:after="100" w:afterAutospacing="1"/>
        <w:rPr>
          <w:rFonts w:ascii="Times New Roman" w:hAnsi="Times New Roman"/>
          <w:b/>
          <w:sz w:val="24"/>
          <w:u w:val="single"/>
        </w:rPr>
      </w:pPr>
      <w:r w:rsidRPr="00691C8F">
        <w:rPr>
          <w:rFonts w:ascii="Times New Roman" w:hAnsi="Times New Roman"/>
          <w:b/>
          <w:sz w:val="24"/>
          <w:u w:val="single"/>
        </w:rPr>
        <w:t>About Inox Clean Energy Limited</w:t>
      </w:r>
    </w:p>
    <w:p w14:paraId="59E90BCA" w14:textId="210DE973" w:rsidR="0036284B" w:rsidRDefault="00E216C7" w:rsidP="0036284B">
      <w:pPr>
        <w:spacing w:before="100" w:beforeAutospacing="1" w:after="100" w:afterAutospacing="1"/>
        <w:rPr>
          <w:rFonts w:ascii="Times New Roman" w:hAnsi="Times New Roman" w:cs="Times New Roman"/>
          <w:sz w:val="24"/>
          <w:szCs w:val="24"/>
          <w:lang w:eastAsia="en-IN"/>
        </w:rPr>
      </w:pPr>
      <w:r w:rsidRPr="00E216C7">
        <w:rPr>
          <w:rFonts w:ascii="Times New Roman" w:hAnsi="Times New Roman" w:cs="Times New Roman"/>
          <w:sz w:val="24"/>
          <w:szCs w:val="24"/>
          <w:lang w:eastAsia="en-IN"/>
        </w:rPr>
        <w:t>Inox Clean</w:t>
      </w:r>
      <w:r w:rsidR="0036284B">
        <w:rPr>
          <w:rFonts w:ascii="Times New Roman" w:hAnsi="Times New Roman" w:cs="Times New Roman"/>
          <w:sz w:val="24"/>
          <w:szCs w:val="24"/>
          <w:lang w:eastAsia="en-IN"/>
        </w:rPr>
        <w:t>,</w:t>
      </w:r>
      <w:r w:rsidRPr="00E216C7">
        <w:rPr>
          <w:rFonts w:ascii="Times New Roman" w:hAnsi="Times New Roman" w:cs="Times New Roman"/>
          <w:sz w:val="24"/>
          <w:szCs w:val="24"/>
          <w:lang w:eastAsia="en-IN"/>
        </w:rPr>
        <w:t xml:space="preserve"> the integrated renewable energy platform of the INOXGFL Group, operates across the renewable IPP </w:t>
      </w:r>
      <w:r w:rsidR="0036284B">
        <w:rPr>
          <w:rFonts w:ascii="Times New Roman" w:hAnsi="Times New Roman" w:cs="Times New Roman"/>
          <w:sz w:val="24"/>
          <w:szCs w:val="24"/>
          <w:lang w:eastAsia="en-IN"/>
        </w:rPr>
        <w:t xml:space="preserve">(Independent Power Producer) </w:t>
      </w:r>
      <w:r w:rsidRPr="00E216C7">
        <w:rPr>
          <w:rFonts w:ascii="Times New Roman" w:hAnsi="Times New Roman" w:cs="Times New Roman"/>
          <w:sz w:val="24"/>
          <w:szCs w:val="24"/>
          <w:lang w:eastAsia="en-IN"/>
        </w:rPr>
        <w:t xml:space="preserve">business </w:t>
      </w:r>
      <w:r w:rsidR="0036284B">
        <w:rPr>
          <w:rFonts w:ascii="Times New Roman" w:hAnsi="Times New Roman" w:cs="Times New Roman"/>
          <w:sz w:val="24"/>
          <w:szCs w:val="24"/>
          <w:lang w:eastAsia="en-IN"/>
        </w:rPr>
        <w:t>under</w:t>
      </w:r>
      <w:r w:rsidRPr="00E216C7">
        <w:rPr>
          <w:rFonts w:ascii="Times New Roman" w:hAnsi="Times New Roman" w:cs="Times New Roman"/>
          <w:sz w:val="24"/>
          <w:szCs w:val="24"/>
          <w:lang w:eastAsia="en-IN"/>
        </w:rPr>
        <w:t xml:space="preserve"> its subsidiary Inox Neo and the solar manufacturing business </w:t>
      </w:r>
      <w:r w:rsidR="0036284B">
        <w:rPr>
          <w:rFonts w:ascii="Times New Roman" w:hAnsi="Times New Roman" w:cs="Times New Roman"/>
          <w:sz w:val="24"/>
          <w:szCs w:val="24"/>
          <w:lang w:eastAsia="en-IN"/>
        </w:rPr>
        <w:t>under</w:t>
      </w:r>
      <w:r w:rsidRPr="00E216C7">
        <w:rPr>
          <w:rFonts w:ascii="Times New Roman" w:hAnsi="Times New Roman" w:cs="Times New Roman"/>
          <w:sz w:val="24"/>
          <w:szCs w:val="24"/>
          <w:lang w:eastAsia="en-IN"/>
        </w:rPr>
        <w:t xml:space="preserve"> its subsidiary Inox Solar Limited. </w:t>
      </w:r>
      <w:r w:rsidR="0036284B">
        <w:rPr>
          <w:rFonts w:ascii="Times New Roman" w:hAnsi="Times New Roman" w:cs="Times New Roman"/>
          <w:sz w:val="24"/>
          <w:szCs w:val="24"/>
          <w:lang w:eastAsia="en-IN"/>
        </w:rPr>
        <w:t>Rapidly</w:t>
      </w:r>
      <w:r w:rsidRPr="00E216C7">
        <w:rPr>
          <w:rFonts w:ascii="Times New Roman" w:hAnsi="Times New Roman" w:cs="Times New Roman"/>
          <w:sz w:val="24"/>
          <w:szCs w:val="24"/>
          <w:lang w:eastAsia="en-IN"/>
        </w:rPr>
        <w:t xml:space="preserve"> expanding across the verticals through greenfield and inorganic routes</w:t>
      </w:r>
      <w:r w:rsidR="0036284B">
        <w:rPr>
          <w:rFonts w:ascii="Times New Roman" w:hAnsi="Times New Roman" w:cs="Times New Roman"/>
          <w:sz w:val="24"/>
          <w:szCs w:val="24"/>
          <w:lang w:eastAsia="en-IN"/>
        </w:rPr>
        <w:t>,</w:t>
      </w:r>
      <w:r w:rsidRPr="00E216C7">
        <w:rPr>
          <w:rFonts w:ascii="Times New Roman" w:hAnsi="Times New Roman" w:cs="Times New Roman"/>
          <w:sz w:val="24"/>
          <w:szCs w:val="24"/>
          <w:lang w:eastAsia="en-IN"/>
        </w:rPr>
        <w:t xml:space="preserve"> Inox Clean targets 10 GW of installed </w:t>
      </w:r>
      <w:r w:rsidR="0036284B">
        <w:rPr>
          <w:rFonts w:ascii="Times New Roman" w:hAnsi="Times New Roman" w:cs="Times New Roman"/>
          <w:sz w:val="24"/>
          <w:szCs w:val="24"/>
          <w:lang w:eastAsia="en-IN"/>
        </w:rPr>
        <w:t>RE</w:t>
      </w:r>
      <w:r w:rsidRPr="00E216C7">
        <w:rPr>
          <w:rFonts w:ascii="Times New Roman" w:hAnsi="Times New Roman" w:cs="Times New Roman"/>
          <w:sz w:val="24"/>
          <w:szCs w:val="24"/>
          <w:lang w:eastAsia="en-IN"/>
        </w:rPr>
        <w:t xml:space="preserve"> IPP capacity and 11 GW of integrated solar manufacturing capacity by FY28, with assets spread across India and </w:t>
      </w:r>
      <w:r w:rsidR="0036284B">
        <w:rPr>
          <w:rFonts w:ascii="Times New Roman" w:hAnsi="Times New Roman" w:cs="Times New Roman"/>
          <w:sz w:val="24"/>
          <w:szCs w:val="24"/>
          <w:lang w:eastAsia="en-IN"/>
        </w:rPr>
        <w:t xml:space="preserve">multiple </w:t>
      </w:r>
      <w:r w:rsidRPr="00E216C7">
        <w:rPr>
          <w:rFonts w:ascii="Times New Roman" w:hAnsi="Times New Roman" w:cs="Times New Roman"/>
          <w:sz w:val="24"/>
          <w:szCs w:val="24"/>
          <w:lang w:eastAsia="en-IN"/>
        </w:rPr>
        <w:t xml:space="preserve">key global geographies including the US and Africa. Combining the </w:t>
      </w:r>
      <w:r w:rsidR="0036284B">
        <w:rPr>
          <w:rFonts w:ascii="Times New Roman" w:hAnsi="Times New Roman" w:cs="Times New Roman"/>
          <w:sz w:val="24"/>
          <w:szCs w:val="24"/>
          <w:lang w:eastAsia="en-IN"/>
        </w:rPr>
        <w:t xml:space="preserve">core </w:t>
      </w:r>
      <w:r w:rsidRPr="00E216C7">
        <w:rPr>
          <w:rFonts w:ascii="Times New Roman" w:hAnsi="Times New Roman" w:cs="Times New Roman"/>
          <w:sz w:val="24"/>
          <w:szCs w:val="24"/>
          <w:lang w:eastAsia="en-IN"/>
        </w:rPr>
        <w:t xml:space="preserve">strength of its </w:t>
      </w:r>
      <w:r w:rsidR="0036284B">
        <w:rPr>
          <w:rFonts w:ascii="Times New Roman" w:hAnsi="Times New Roman" w:cs="Times New Roman"/>
          <w:sz w:val="24"/>
          <w:szCs w:val="24"/>
          <w:lang w:eastAsia="en-IN"/>
        </w:rPr>
        <w:t xml:space="preserve">robust </w:t>
      </w:r>
      <w:r w:rsidRPr="00E216C7">
        <w:rPr>
          <w:rFonts w:ascii="Times New Roman" w:hAnsi="Times New Roman" w:cs="Times New Roman"/>
          <w:sz w:val="24"/>
          <w:szCs w:val="24"/>
          <w:lang w:eastAsia="en-IN"/>
        </w:rPr>
        <w:t xml:space="preserve">integrated business model </w:t>
      </w:r>
      <w:r w:rsidR="0036284B">
        <w:rPr>
          <w:rFonts w:ascii="Times New Roman" w:hAnsi="Times New Roman" w:cs="Times New Roman"/>
          <w:sz w:val="24"/>
          <w:szCs w:val="24"/>
          <w:lang w:eastAsia="en-IN"/>
        </w:rPr>
        <w:t xml:space="preserve">along </w:t>
      </w:r>
      <w:r w:rsidRPr="00E216C7">
        <w:rPr>
          <w:rFonts w:ascii="Times New Roman" w:hAnsi="Times New Roman" w:cs="Times New Roman"/>
          <w:sz w:val="24"/>
          <w:szCs w:val="24"/>
          <w:lang w:eastAsia="en-IN"/>
        </w:rPr>
        <w:t xml:space="preserve">with the synergies and expertise </w:t>
      </w:r>
      <w:r w:rsidR="0036284B">
        <w:rPr>
          <w:rFonts w:ascii="Times New Roman" w:hAnsi="Times New Roman" w:cs="Times New Roman"/>
          <w:sz w:val="24"/>
          <w:szCs w:val="24"/>
          <w:lang w:eastAsia="en-IN"/>
        </w:rPr>
        <w:t>within</w:t>
      </w:r>
      <w:r w:rsidRPr="00E216C7">
        <w:rPr>
          <w:rFonts w:ascii="Times New Roman" w:hAnsi="Times New Roman" w:cs="Times New Roman"/>
          <w:sz w:val="24"/>
          <w:szCs w:val="24"/>
          <w:lang w:eastAsia="en-IN"/>
        </w:rPr>
        <w:t xml:space="preserve"> the INOXGFL Group, Inox Clean is </w:t>
      </w:r>
      <w:r w:rsidR="0036284B">
        <w:rPr>
          <w:rFonts w:ascii="Times New Roman" w:hAnsi="Times New Roman" w:cs="Times New Roman"/>
          <w:sz w:val="24"/>
          <w:szCs w:val="24"/>
          <w:lang w:eastAsia="en-IN"/>
        </w:rPr>
        <w:t>setting new growth benchmarks in the renewable energy space as it scales up</w:t>
      </w:r>
      <w:r w:rsidRPr="00E216C7">
        <w:rPr>
          <w:rFonts w:ascii="Times New Roman" w:hAnsi="Times New Roman" w:cs="Times New Roman"/>
          <w:sz w:val="24"/>
          <w:szCs w:val="24"/>
          <w:lang w:eastAsia="en-IN"/>
        </w:rPr>
        <w:t xml:space="preserve"> its capacities and offerings.</w:t>
      </w:r>
    </w:p>
    <w:p w14:paraId="60C88F11" w14:textId="2DC1B320" w:rsidR="005B432A" w:rsidRPr="00691C8F" w:rsidRDefault="00E216C7" w:rsidP="00E216C7">
      <w:pPr>
        <w:spacing w:before="100" w:beforeAutospacing="1" w:after="100" w:afterAutospacing="1"/>
        <w:rPr>
          <w:rFonts w:ascii="Times New Roman" w:hAnsi="Times New Roman" w:cs="Times New Roman"/>
          <w:sz w:val="24"/>
          <w:szCs w:val="24"/>
          <w:u w:val="single"/>
          <w:lang w:eastAsia="en-IN"/>
        </w:rPr>
      </w:pPr>
      <w:r w:rsidRPr="00691C8F">
        <w:rPr>
          <w:rFonts w:ascii="Times New Roman" w:hAnsi="Times New Roman"/>
          <w:b/>
          <w:sz w:val="24"/>
          <w:u w:val="single"/>
        </w:rPr>
        <w:t>About INOXGFL Group</w:t>
      </w:r>
    </w:p>
    <w:p w14:paraId="421CDC17" w14:textId="5255F5AE" w:rsidR="00BB430A" w:rsidRPr="00FC20C7" w:rsidRDefault="00E216C7" w:rsidP="00691C8F">
      <w:pPr>
        <w:spacing w:before="100" w:beforeAutospacing="1" w:after="100" w:afterAutospacing="1"/>
        <w:rPr>
          <w:rFonts w:ascii="Times New Roman" w:hAnsi="Times New Roman"/>
          <w:sz w:val="24"/>
          <w:lang w:val="en-SG"/>
        </w:rPr>
      </w:pPr>
      <w:r w:rsidRPr="00E216C7">
        <w:rPr>
          <w:rFonts w:ascii="Times New Roman" w:hAnsi="Times New Roman" w:cs="Times New Roman"/>
          <w:sz w:val="24"/>
          <w:szCs w:val="24"/>
          <w:lang w:eastAsia="en-IN"/>
        </w:rPr>
        <w:t xml:space="preserve">INOXGFL Group, a multi-billion-dollar Indian conglomerate, is a leader in the global energy transition space. With a legacy of over 90 years, the Group’s interests span </w:t>
      </w:r>
      <w:r w:rsidR="0036284B">
        <w:rPr>
          <w:rFonts w:ascii="Times New Roman" w:hAnsi="Times New Roman" w:cs="Times New Roman"/>
          <w:sz w:val="24"/>
          <w:szCs w:val="24"/>
          <w:lang w:eastAsia="en-IN"/>
        </w:rPr>
        <w:t xml:space="preserve">across </w:t>
      </w:r>
      <w:r w:rsidRPr="00E216C7">
        <w:rPr>
          <w:rFonts w:ascii="Times New Roman" w:hAnsi="Times New Roman" w:cs="Times New Roman"/>
          <w:sz w:val="24"/>
          <w:szCs w:val="24"/>
          <w:lang w:eastAsia="en-IN"/>
        </w:rPr>
        <w:t>chemicals and renewables, with presence in over 75 countries across 5 continents.</w:t>
      </w:r>
      <w:r w:rsidR="0036284B">
        <w:rPr>
          <w:rFonts w:ascii="Times New Roman" w:hAnsi="Times New Roman" w:cs="Times New Roman"/>
          <w:sz w:val="24"/>
          <w:szCs w:val="24"/>
          <w:lang w:eastAsia="en-IN"/>
        </w:rPr>
        <w:t xml:space="preserve"> </w:t>
      </w:r>
      <w:r w:rsidRPr="00E216C7">
        <w:rPr>
          <w:rFonts w:ascii="Times New Roman" w:hAnsi="Times New Roman" w:cs="Times New Roman"/>
          <w:sz w:val="24"/>
          <w:szCs w:val="24"/>
          <w:lang w:eastAsia="en-IN"/>
        </w:rPr>
        <w:t xml:space="preserve">INOXGFL Group companies are </w:t>
      </w:r>
      <w:r w:rsidR="0036284B">
        <w:rPr>
          <w:rFonts w:ascii="Times New Roman" w:hAnsi="Times New Roman" w:cs="Times New Roman"/>
          <w:sz w:val="24"/>
          <w:szCs w:val="24"/>
          <w:lang w:eastAsia="en-IN"/>
        </w:rPr>
        <w:t>forerunners</w:t>
      </w:r>
      <w:r w:rsidRPr="00E216C7">
        <w:rPr>
          <w:rFonts w:ascii="Times New Roman" w:hAnsi="Times New Roman" w:cs="Times New Roman"/>
          <w:sz w:val="24"/>
          <w:szCs w:val="24"/>
          <w:lang w:eastAsia="en-IN"/>
        </w:rPr>
        <w:t xml:space="preserve"> across diversified business segments, with three listed entities</w:t>
      </w:r>
      <w:r w:rsidR="0036284B">
        <w:rPr>
          <w:rFonts w:ascii="Times New Roman" w:hAnsi="Times New Roman" w:cs="Times New Roman"/>
          <w:sz w:val="24"/>
          <w:szCs w:val="24"/>
          <w:lang w:eastAsia="en-IN"/>
        </w:rPr>
        <w:t xml:space="preserve"> —</w:t>
      </w:r>
      <w:r w:rsidRPr="00E216C7">
        <w:rPr>
          <w:rFonts w:ascii="Times New Roman" w:hAnsi="Times New Roman" w:cs="Times New Roman"/>
          <w:sz w:val="24"/>
          <w:szCs w:val="24"/>
          <w:lang w:eastAsia="en-IN"/>
        </w:rPr>
        <w:t xml:space="preserve"> Gujarat Fluorochemicals Limited (GFL), a global leader in the specialty fluorine chemicals space; Inox Wind Limited (IWL), India’s leading comprehensive wind solutions provider</w:t>
      </w:r>
      <w:r w:rsidR="0036284B">
        <w:rPr>
          <w:rFonts w:ascii="Times New Roman" w:hAnsi="Times New Roman" w:cs="Times New Roman"/>
          <w:sz w:val="24"/>
          <w:szCs w:val="24"/>
          <w:lang w:eastAsia="en-IN"/>
        </w:rPr>
        <w:t>,</w:t>
      </w:r>
      <w:r w:rsidRPr="00E216C7">
        <w:rPr>
          <w:rFonts w:ascii="Times New Roman" w:hAnsi="Times New Roman" w:cs="Times New Roman"/>
          <w:sz w:val="24"/>
          <w:szCs w:val="24"/>
          <w:lang w:eastAsia="en-IN"/>
        </w:rPr>
        <w:t xml:space="preserve"> and Inox Green Energy Services Limited (IGESL), India’s largest listed renewables O&amp;M services provider.</w:t>
      </w:r>
      <w:r w:rsidR="0036284B">
        <w:rPr>
          <w:rFonts w:ascii="Times New Roman" w:hAnsi="Times New Roman" w:cs="Times New Roman"/>
          <w:sz w:val="24"/>
          <w:szCs w:val="24"/>
          <w:lang w:eastAsia="en-IN"/>
        </w:rPr>
        <w:t xml:space="preserve"> </w:t>
      </w:r>
      <w:r w:rsidRPr="00E216C7">
        <w:rPr>
          <w:rFonts w:ascii="Times New Roman" w:hAnsi="Times New Roman" w:cs="Times New Roman"/>
          <w:sz w:val="24"/>
          <w:szCs w:val="24"/>
          <w:lang w:eastAsia="en-IN"/>
        </w:rPr>
        <w:t>On the unlisted front, GFL’s subsidiary</w:t>
      </w:r>
      <w:r w:rsidR="0036284B">
        <w:rPr>
          <w:rFonts w:ascii="Times New Roman" w:hAnsi="Times New Roman" w:cs="Times New Roman"/>
          <w:sz w:val="24"/>
          <w:szCs w:val="24"/>
          <w:lang w:eastAsia="en-IN"/>
        </w:rPr>
        <w:t xml:space="preserve"> —</w:t>
      </w:r>
      <w:r w:rsidRPr="00E216C7">
        <w:rPr>
          <w:rFonts w:ascii="Times New Roman" w:hAnsi="Times New Roman" w:cs="Times New Roman"/>
          <w:sz w:val="24"/>
          <w:szCs w:val="24"/>
          <w:lang w:eastAsia="en-IN"/>
        </w:rPr>
        <w:t xml:space="preserve"> GFCL EV Products Limited (GFCL EV</w:t>
      </w:r>
      <w:r w:rsidR="0036284B">
        <w:rPr>
          <w:rFonts w:ascii="Times New Roman" w:hAnsi="Times New Roman" w:cs="Times New Roman"/>
          <w:sz w:val="24"/>
          <w:szCs w:val="24"/>
          <w:lang w:eastAsia="en-IN"/>
        </w:rPr>
        <w:t>) —</w:t>
      </w:r>
      <w:r w:rsidRPr="00E216C7">
        <w:rPr>
          <w:rFonts w:ascii="Times New Roman" w:hAnsi="Times New Roman" w:cs="Times New Roman"/>
          <w:sz w:val="24"/>
          <w:szCs w:val="24"/>
          <w:lang w:eastAsia="en-IN"/>
        </w:rPr>
        <w:t xml:space="preserve"> is scaling up to become the largest </w:t>
      </w:r>
      <w:proofErr w:type="spellStart"/>
      <w:r w:rsidRPr="00E216C7">
        <w:rPr>
          <w:rFonts w:ascii="Times New Roman" w:hAnsi="Times New Roman" w:cs="Times New Roman"/>
          <w:sz w:val="24"/>
          <w:szCs w:val="24"/>
          <w:lang w:eastAsia="en-IN"/>
        </w:rPr>
        <w:t>non-Chinese</w:t>
      </w:r>
      <w:proofErr w:type="spellEnd"/>
      <w:r w:rsidRPr="00E216C7">
        <w:rPr>
          <w:rFonts w:ascii="Times New Roman" w:hAnsi="Times New Roman" w:cs="Times New Roman"/>
          <w:sz w:val="24"/>
          <w:szCs w:val="24"/>
          <w:lang w:eastAsia="en-IN"/>
        </w:rPr>
        <w:t xml:space="preserve"> integrated advanced battery materials supplier globally, supported by investments from IFC, Washington and OIA, Oman. Further, through Inox Clean Energy Limited</w:t>
      </w:r>
      <w:r w:rsidR="0036284B">
        <w:rPr>
          <w:rFonts w:ascii="Times New Roman" w:hAnsi="Times New Roman" w:cs="Times New Roman"/>
          <w:sz w:val="24"/>
          <w:szCs w:val="24"/>
          <w:lang w:eastAsia="en-IN"/>
        </w:rPr>
        <w:t xml:space="preserve"> (ICEL),</w:t>
      </w:r>
      <w:r w:rsidRPr="00E216C7">
        <w:rPr>
          <w:rFonts w:ascii="Times New Roman" w:hAnsi="Times New Roman" w:cs="Times New Roman"/>
          <w:sz w:val="24"/>
          <w:szCs w:val="24"/>
          <w:lang w:eastAsia="en-IN"/>
        </w:rPr>
        <w:t xml:space="preserve"> the Group is rapidly expanding globally across renewable energy IPP and solar manufacturing verticals.</w:t>
      </w:r>
      <w:r w:rsidR="0036284B">
        <w:rPr>
          <w:rFonts w:ascii="Times New Roman" w:hAnsi="Times New Roman" w:cs="Times New Roman"/>
          <w:sz w:val="24"/>
          <w:szCs w:val="24"/>
          <w:lang w:eastAsia="en-IN"/>
        </w:rPr>
        <w:t xml:space="preserve"> </w:t>
      </w:r>
      <w:r w:rsidRPr="00E216C7">
        <w:rPr>
          <w:rFonts w:ascii="Times New Roman" w:hAnsi="Times New Roman" w:cs="Times New Roman"/>
          <w:sz w:val="24"/>
          <w:szCs w:val="24"/>
          <w:lang w:eastAsia="en-IN"/>
        </w:rPr>
        <w:t>The Group</w:t>
      </w:r>
      <w:r w:rsidR="0036284B">
        <w:rPr>
          <w:rFonts w:ascii="Times New Roman" w:hAnsi="Times New Roman" w:cs="Times New Roman"/>
          <w:sz w:val="24"/>
          <w:szCs w:val="24"/>
          <w:lang w:eastAsia="en-IN"/>
        </w:rPr>
        <w:t>'</w:t>
      </w:r>
      <w:r w:rsidRPr="00E216C7">
        <w:rPr>
          <w:rFonts w:ascii="Times New Roman" w:hAnsi="Times New Roman" w:cs="Times New Roman"/>
          <w:sz w:val="24"/>
          <w:szCs w:val="24"/>
          <w:lang w:eastAsia="en-IN"/>
        </w:rPr>
        <w:t xml:space="preserve">s performance and leadership are reflected in its diverse portfolio of products </w:t>
      </w:r>
      <w:r w:rsidR="0036284B">
        <w:rPr>
          <w:rFonts w:ascii="Times New Roman" w:hAnsi="Times New Roman" w:cs="Times New Roman"/>
          <w:sz w:val="24"/>
          <w:szCs w:val="24"/>
          <w:lang w:eastAsia="en-IN"/>
        </w:rPr>
        <w:t>&amp;</w:t>
      </w:r>
      <w:r w:rsidRPr="00E216C7">
        <w:rPr>
          <w:rFonts w:ascii="Times New Roman" w:hAnsi="Times New Roman" w:cs="Times New Roman"/>
          <w:sz w:val="24"/>
          <w:szCs w:val="24"/>
          <w:lang w:eastAsia="en-IN"/>
        </w:rPr>
        <w:t xml:space="preserve"> services, where several of its companies are setting new growth benchmarks, as well as impactful corporate social responsibility initiatives. With an aim to drive progress and contribute to a greener future, the INOXGFL Group continues to contribute to India’s growth story.</w:t>
      </w:r>
    </w:p>
    <w:sectPr w:rsidR="00BB430A" w:rsidRPr="00FC20C7" w:rsidSect="00E433EB">
      <w:headerReference w:type="default" r:id="rId6"/>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70CF8" w14:textId="77777777" w:rsidR="00110C7A" w:rsidRDefault="00110C7A" w:rsidP="001C1B30">
      <w:pPr>
        <w:spacing w:after="0" w:line="240" w:lineRule="auto"/>
      </w:pPr>
      <w:r>
        <w:separator/>
      </w:r>
    </w:p>
  </w:endnote>
  <w:endnote w:type="continuationSeparator" w:id="0">
    <w:p w14:paraId="71F711D6" w14:textId="77777777" w:rsidR="00110C7A" w:rsidRDefault="00110C7A" w:rsidP="001C1B30">
      <w:pPr>
        <w:spacing w:after="0" w:line="240" w:lineRule="auto"/>
      </w:pPr>
      <w:r>
        <w:continuationSeparator/>
      </w:r>
    </w:p>
  </w:endnote>
  <w:endnote w:type="continuationNotice" w:id="1">
    <w:p w14:paraId="3AAB722A" w14:textId="77777777" w:rsidR="00110C7A" w:rsidRDefault="00110C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A38AC" w14:textId="77777777" w:rsidR="00110C7A" w:rsidRDefault="00110C7A" w:rsidP="001C1B30">
      <w:pPr>
        <w:spacing w:after="0" w:line="240" w:lineRule="auto"/>
      </w:pPr>
      <w:r>
        <w:separator/>
      </w:r>
    </w:p>
  </w:footnote>
  <w:footnote w:type="continuationSeparator" w:id="0">
    <w:p w14:paraId="60F3EF25" w14:textId="77777777" w:rsidR="00110C7A" w:rsidRDefault="00110C7A" w:rsidP="001C1B30">
      <w:pPr>
        <w:spacing w:after="0" w:line="240" w:lineRule="auto"/>
      </w:pPr>
      <w:r>
        <w:continuationSeparator/>
      </w:r>
    </w:p>
  </w:footnote>
  <w:footnote w:type="continuationNotice" w:id="1">
    <w:p w14:paraId="36D75023" w14:textId="77777777" w:rsidR="00110C7A" w:rsidRDefault="00110C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91D2" w14:textId="52F900BC" w:rsidR="00372645" w:rsidRDefault="00D93A2A" w:rsidP="00FC20C7">
    <w:pPr>
      <w:pStyle w:val="Header"/>
      <w:tabs>
        <w:tab w:val="clear" w:pos="4513"/>
        <w:tab w:val="clear" w:pos="9026"/>
        <w:tab w:val="left" w:pos="7560"/>
      </w:tabs>
      <w:ind w:left="-993"/>
    </w:pPr>
    <w:r>
      <w:t xml:space="preserve"> </w:t>
    </w:r>
    <w:r w:rsidR="00E433EB">
      <w:t xml:space="preserve">      </w:t>
    </w:r>
    <w:r w:rsidR="00013E74">
      <w:t xml:space="preserve">   </w:t>
    </w:r>
    <w:r w:rsidR="00013E74">
      <w:rPr>
        <w:noProof/>
      </w:rPr>
      <w:drawing>
        <wp:inline distT="0" distB="0" distL="0" distR="0" wp14:anchorId="05D37404" wp14:editId="0361FEAA">
          <wp:extent cx="1258895" cy="362127"/>
          <wp:effectExtent l="0" t="0" r="0" b="0"/>
          <wp:docPr id="658137764" name="Picture 658137764">
            <a:extLst xmlns:a="http://schemas.openxmlformats.org/drawingml/2006/main">
              <a:ext uri="{FF2B5EF4-FFF2-40B4-BE49-F238E27FC236}">
                <a16:creationId xmlns:a16="http://schemas.microsoft.com/office/drawing/2014/main" id="{E2136D96-F5B0-4F09-874A-5F9CDB3E68BA}"/>
              </a:ext>
            </a:extLst>
          </wp:docPr>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246" cy="363954"/>
                  </a:xfrm>
                  <a:prstGeom prst="rect">
                    <a:avLst/>
                  </a:prstGeom>
                  <a:noFill/>
                  <a:ln>
                    <a:noFill/>
                  </a:ln>
                </pic:spPr>
              </pic:pic>
            </a:graphicData>
          </a:graphic>
        </wp:inline>
      </w:drawing>
    </w:r>
    <w:r w:rsidR="00E433EB">
      <w:t xml:space="preserve">                                                                       </w:t>
    </w:r>
    <w:r w:rsidR="00013E74">
      <w:t xml:space="preserve">            </w:t>
    </w:r>
    <w:r w:rsidR="00691C8F">
      <w:t xml:space="preserve">                               </w:t>
    </w:r>
    <w:r w:rsidR="00013E74">
      <w:t xml:space="preserve">       </w:t>
    </w:r>
    <w:r w:rsidR="00013E74">
      <w:rPr>
        <w:noProof/>
      </w:rPr>
      <w:drawing>
        <wp:inline distT="0" distB="0" distL="0" distR="0" wp14:anchorId="41794390" wp14:editId="57748CA4">
          <wp:extent cx="947788" cy="410995"/>
          <wp:effectExtent l="0" t="0" r="5080" b="8255"/>
          <wp:docPr id="321770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9835" cy="455246"/>
                  </a:xfrm>
                  <a:prstGeom prst="rect">
                    <a:avLst/>
                  </a:prstGeom>
                  <a:noFill/>
                  <a:ln>
                    <a:noFill/>
                  </a:ln>
                </pic:spPr>
              </pic:pic>
            </a:graphicData>
          </a:graphic>
        </wp:inline>
      </w:drawing>
    </w:r>
    <w:r w:rsidR="00013E74" w:rsidDel="00013E74">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C7"/>
    <w:rsid w:val="00002B38"/>
    <w:rsid w:val="00011214"/>
    <w:rsid w:val="00013E74"/>
    <w:rsid w:val="00021C91"/>
    <w:rsid w:val="00034596"/>
    <w:rsid w:val="00054A69"/>
    <w:rsid w:val="00086858"/>
    <w:rsid w:val="00086D88"/>
    <w:rsid w:val="00091686"/>
    <w:rsid w:val="00092C59"/>
    <w:rsid w:val="000A32D1"/>
    <w:rsid w:val="000B613E"/>
    <w:rsid w:val="000C0005"/>
    <w:rsid w:val="000C283A"/>
    <w:rsid w:val="000C5A73"/>
    <w:rsid w:val="000D6BF7"/>
    <w:rsid w:val="000D7DDC"/>
    <w:rsid w:val="000E2C50"/>
    <w:rsid w:val="000E493A"/>
    <w:rsid w:val="000E5093"/>
    <w:rsid w:val="000F1689"/>
    <w:rsid w:val="00105A52"/>
    <w:rsid w:val="001067B2"/>
    <w:rsid w:val="0010696B"/>
    <w:rsid w:val="00107C97"/>
    <w:rsid w:val="00110C7A"/>
    <w:rsid w:val="00111DFE"/>
    <w:rsid w:val="001350A3"/>
    <w:rsid w:val="00141536"/>
    <w:rsid w:val="00144F76"/>
    <w:rsid w:val="00145E4C"/>
    <w:rsid w:val="001558C4"/>
    <w:rsid w:val="00157FAA"/>
    <w:rsid w:val="001603EB"/>
    <w:rsid w:val="00171662"/>
    <w:rsid w:val="001734BC"/>
    <w:rsid w:val="001771BE"/>
    <w:rsid w:val="001946F3"/>
    <w:rsid w:val="001C1B30"/>
    <w:rsid w:val="001C6993"/>
    <w:rsid w:val="001F5CE7"/>
    <w:rsid w:val="001F7C64"/>
    <w:rsid w:val="0023368F"/>
    <w:rsid w:val="002337C8"/>
    <w:rsid w:val="00257FDB"/>
    <w:rsid w:val="002607A2"/>
    <w:rsid w:val="0027534A"/>
    <w:rsid w:val="002762AC"/>
    <w:rsid w:val="00283DDE"/>
    <w:rsid w:val="0028735E"/>
    <w:rsid w:val="00290E16"/>
    <w:rsid w:val="002912CB"/>
    <w:rsid w:val="002E03DF"/>
    <w:rsid w:val="002E7D56"/>
    <w:rsid w:val="002F1844"/>
    <w:rsid w:val="002F79E0"/>
    <w:rsid w:val="00302E1D"/>
    <w:rsid w:val="00303ACB"/>
    <w:rsid w:val="00320E56"/>
    <w:rsid w:val="0032443A"/>
    <w:rsid w:val="00345BD2"/>
    <w:rsid w:val="00362522"/>
    <w:rsid w:val="0036284B"/>
    <w:rsid w:val="00372645"/>
    <w:rsid w:val="00373DDC"/>
    <w:rsid w:val="00376B2D"/>
    <w:rsid w:val="00382A00"/>
    <w:rsid w:val="00387DFF"/>
    <w:rsid w:val="00391116"/>
    <w:rsid w:val="00393190"/>
    <w:rsid w:val="003A66E3"/>
    <w:rsid w:val="003B4BF3"/>
    <w:rsid w:val="003B7263"/>
    <w:rsid w:val="003D2674"/>
    <w:rsid w:val="003E4018"/>
    <w:rsid w:val="003E486B"/>
    <w:rsid w:val="003F181F"/>
    <w:rsid w:val="003F2755"/>
    <w:rsid w:val="00400BAF"/>
    <w:rsid w:val="004064D6"/>
    <w:rsid w:val="00411444"/>
    <w:rsid w:val="00415188"/>
    <w:rsid w:val="00422121"/>
    <w:rsid w:val="0043178A"/>
    <w:rsid w:val="00436A3B"/>
    <w:rsid w:val="00446E69"/>
    <w:rsid w:val="004521CD"/>
    <w:rsid w:val="00452775"/>
    <w:rsid w:val="00477DE3"/>
    <w:rsid w:val="00490249"/>
    <w:rsid w:val="00491D27"/>
    <w:rsid w:val="00496A1A"/>
    <w:rsid w:val="004A6AE1"/>
    <w:rsid w:val="004A6D7B"/>
    <w:rsid w:val="004A778F"/>
    <w:rsid w:val="004A7BAA"/>
    <w:rsid w:val="004C38AA"/>
    <w:rsid w:val="004C773D"/>
    <w:rsid w:val="004D546A"/>
    <w:rsid w:val="00501CCF"/>
    <w:rsid w:val="00507C00"/>
    <w:rsid w:val="0051191C"/>
    <w:rsid w:val="005126C6"/>
    <w:rsid w:val="00512C48"/>
    <w:rsid w:val="00513907"/>
    <w:rsid w:val="00526C6C"/>
    <w:rsid w:val="00533489"/>
    <w:rsid w:val="005353B6"/>
    <w:rsid w:val="00547AC3"/>
    <w:rsid w:val="00551959"/>
    <w:rsid w:val="00551B44"/>
    <w:rsid w:val="00575AB0"/>
    <w:rsid w:val="005807A4"/>
    <w:rsid w:val="005974AD"/>
    <w:rsid w:val="005A4CC1"/>
    <w:rsid w:val="005B432A"/>
    <w:rsid w:val="005B6611"/>
    <w:rsid w:val="005B7989"/>
    <w:rsid w:val="005E249E"/>
    <w:rsid w:val="00603BDC"/>
    <w:rsid w:val="006163D3"/>
    <w:rsid w:val="00616C57"/>
    <w:rsid w:val="006218F7"/>
    <w:rsid w:val="00635CAD"/>
    <w:rsid w:val="0064001A"/>
    <w:rsid w:val="00644E49"/>
    <w:rsid w:val="00645A96"/>
    <w:rsid w:val="00681536"/>
    <w:rsid w:val="006820A4"/>
    <w:rsid w:val="00683183"/>
    <w:rsid w:val="00683FB2"/>
    <w:rsid w:val="006858F2"/>
    <w:rsid w:val="00691C8F"/>
    <w:rsid w:val="006A19A9"/>
    <w:rsid w:val="006B52CC"/>
    <w:rsid w:val="006C56AE"/>
    <w:rsid w:val="006C7B17"/>
    <w:rsid w:val="006D59FF"/>
    <w:rsid w:val="006E42A2"/>
    <w:rsid w:val="006F242F"/>
    <w:rsid w:val="006F686C"/>
    <w:rsid w:val="006F6DA3"/>
    <w:rsid w:val="006F7244"/>
    <w:rsid w:val="006F7E2B"/>
    <w:rsid w:val="00702B22"/>
    <w:rsid w:val="007124AE"/>
    <w:rsid w:val="0073445E"/>
    <w:rsid w:val="007373D0"/>
    <w:rsid w:val="00753BD1"/>
    <w:rsid w:val="00755B67"/>
    <w:rsid w:val="00755D98"/>
    <w:rsid w:val="00766D5F"/>
    <w:rsid w:val="00777180"/>
    <w:rsid w:val="00780B1E"/>
    <w:rsid w:val="00791177"/>
    <w:rsid w:val="00795B2D"/>
    <w:rsid w:val="007A33F4"/>
    <w:rsid w:val="007A4806"/>
    <w:rsid w:val="007B0A6C"/>
    <w:rsid w:val="007B18F1"/>
    <w:rsid w:val="007B1C7B"/>
    <w:rsid w:val="007C1305"/>
    <w:rsid w:val="007D21BA"/>
    <w:rsid w:val="007D299E"/>
    <w:rsid w:val="007D33FC"/>
    <w:rsid w:val="007E16F6"/>
    <w:rsid w:val="007F77E4"/>
    <w:rsid w:val="008022C9"/>
    <w:rsid w:val="0081093A"/>
    <w:rsid w:val="00811292"/>
    <w:rsid w:val="00812AA6"/>
    <w:rsid w:val="00815177"/>
    <w:rsid w:val="00841EAC"/>
    <w:rsid w:val="008479A7"/>
    <w:rsid w:val="0087475C"/>
    <w:rsid w:val="008769F8"/>
    <w:rsid w:val="008902B5"/>
    <w:rsid w:val="008A03C2"/>
    <w:rsid w:val="008A264D"/>
    <w:rsid w:val="008B7079"/>
    <w:rsid w:val="008C03F3"/>
    <w:rsid w:val="008C17FC"/>
    <w:rsid w:val="008D4181"/>
    <w:rsid w:val="008D4255"/>
    <w:rsid w:val="008E1547"/>
    <w:rsid w:val="008F021F"/>
    <w:rsid w:val="008F0451"/>
    <w:rsid w:val="008F7917"/>
    <w:rsid w:val="009059B9"/>
    <w:rsid w:val="009200BD"/>
    <w:rsid w:val="009227E9"/>
    <w:rsid w:val="009229A1"/>
    <w:rsid w:val="00925613"/>
    <w:rsid w:val="00930073"/>
    <w:rsid w:val="00930964"/>
    <w:rsid w:val="009343AE"/>
    <w:rsid w:val="00937BF0"/>
    <w:rsid w:val="00944022"/>
    <w:rsid w:val="00966EDE"/>
    <w:rsid w:val="00975D1C"/>
    <w:rsid w:val="00975DA5"/>
    <w:rsid w:val="00976B9F"/>
    <w:rsid w:val="009831B9"/>
    <w:rsid w:val="00983C58"/>
    <w:rsid w:val="00995666"/>
    <w:rsid w:val="009A4E99"/>
    <w:rsid w:val="009B1363"/>
    <w:rsid w:val="009B1C2B"/>
    <w:rsid w:val="009D5721"/>
    <w:rsid w:val="009E6A3E"/>
    <w:rsid w:val="009F2CE2"/>
    <w:rsid w:val="00A069C7"/>
    <w:rsid w:val="00A071D0"/>
    <w:rsid w:val="00A11CC1"/>
    <w:rsid w:val="00A13ECB"/>
    <w:rsid w:val="00A14B58"/>
    <w:rsid w:val="00A215DD"/>
    <w:rsid w:val="00A2302D"/>
    <w:rsid w:val="00A30B3F"/>
    <w:rsid w:val="00A356C9"/>
    <w:rsid w:val="00A37E8F"/>
    <w:rsid w:val="00A55FC9"/>
    <w:rsid w:val="00A61092"/>
    <w:rsid w:val="00A7175E"/>
    <w:rsid w:val="00A720DC"/>
    <w:rsid w:val="00A84CB1"/>
    <w:rsid w:val="00A94688"/>
    <w:rsid w:val="00AA23E6"/>
    <w:rsid w:val="00AA3AEC"/>
    <w:rsid w:val="00AC28E9"/>
    <w:rsid w:val="00AE111D"/>
    <w:rsid w:val="00AF1005"/>
    <w:rsid w:val="00AF19AA"/>
    <w:rsid w:val="00AF3729"/>
    <w:rsid w:val="00B02613"/>
    <w:rsid w:val="00B0701A"/>
    <w:rsid w:val="00B07C4C"/>
    <w:rsid w:val="00B10D48"/>
    <w:rsid w:val="00B203AD"/>
    <w:rsid w:val="00B27F06"/>
    <w:rsid w:val="00B32C7B"/>
    <w:rsid w:val="00B42B20"/>
    <w:rsid w:val="00B64E9A"/>
    <w:rsid w:val="00B66A6A"/>
    <w:rsid w:val="00BA0867"/>
    <w:rsid w:val="00BA2F10"/>
    <w:rsid w:val="00BA5CBF"/>
    <w:rsid w:val="00BA7267"/>
    <w:rsid w:val="00BB430A"/>
    <w:rsid w:val="00BC34B7"/>
    <w:rsid w:val="00BD2E7A"/>
    <w:rsid w:val="00BE2F8B"/>
    <w:rsid w:val="00BE7C65"/>
    <w:rsid w:val="00BF0076"/>
    <w:rsid w:val="00BF4EC3"/>
    <w:rsid w:val="00BF7166"/>
    <w:rsid w:val="00C21FDE"/>
    <w:rsid w:val="00C30D72"/>
    <w:rsid w:val="00C339C6"/>
    <w:rsid w:val="00C34519"/>
    <w:rsid w:val="00C57172"/>
    <w:rsid w:val="00C5736F"/>
    <w:rsid w:val="00C7381A"/>
    <w:rsid w:val="00C774D5"/>
    <w:rsid w:val="00C82660"/>
    <w:rsid w:val="00C84133"/>
    <w:rsid w:val="00C91B79"/>
    <w:rsid w:val="00C91DD4"/>
    <w:rsid w:val="00CA05AE"/>
    <w:rsid w:val="00CA45E6"/>
    <w:rsid w:val="00CA73B0"/>
    <w:rsid w:val="00CB0752"/>
    <w:rsid w:val="00CB4590"/>
    <w:rsid w:val="00CD076D"/>
    <w:rsid w:val="00CD6FD0"/>
    <w:rsid w:val="00CE0F93"/>
    <w:rsid w:val="00CE1D77"/>
    <w:rsid w:val="00CE3514"/>
    <w:rsid w:val="00D15783"/>
    <w:rsid w:val="00D321CB"/>
    <w:rsid w:val="00D34BFF"/>
    <w:rsid w:val="00D36CE5"/>
    <w:rsid w:val="00D45E2C"/>
    <w:rsid w:val="00D539AF"/>
    <w:rsid w:val="00D64053"/>
    <w:rsid w:val="00D73213"/>
    <w:rsid w:val="00D930F6"/>
    <w:rsid w:val="00D93A2A"/>
    <w:rsid w:val="00D9546E"/>
    <w:rsid w:val="00DA0B73"/>
    <w:rsid w:val="00DA3318"/>
    <w:rsid w:val="00E07EE9"/>
    <w:rsid w:val="00E216C7"/>
    <w:rsid w:val="00E35087"/>
    <w:rsid w:val="00E433EB"/>
    <w:rsid w:val="00E52123"/>
    <w:rsid w:val="00E63D1B"/>
    <w:rsid w:val="00E746BC"/>
    <w:rsid w:val="00E97AEC"/>
    <w:rsid w:val="00EA0EBB"/>
    <w:rsid w:val="00EB2574"/>
    <w:rsid w:val="00EB28D8"/>
    <w:rsid w:val="00EB2BB9"/>
    <w:rsid w:val="00EB6ECA"/>
    <w:rsid w:val="00EE2F24"/>
    <w:rsid w:val="00F0336C"/>
    <w:rsid w:val="00F05811"/>
    <w:rsid w:val="00F258DE"/>
    <w:rsid w:val="00F369AE"/>
    <w:rsid w:val="00F47018"/>
    <w:rsid w:val="00F511CD"/>
    <w:rsid w:val="00F6033F"/>
    <w:rsid w:val="00F635B1"/>
    <w:rsid w:val="00F675C8"/>
    <w:rsid w:val="00F915AC"/>
    <w:rsid w:val="00FA13E9"/>
    <w:rsid w:val="00FB77C3"/>
    <w:rsid w:val="00FC0349"/>
    <w:rsid w:val="00FC20C7"/>
    <w:rsid w:val="00FC5FE2"/>
    <w:rsid w:val="00FD07B4"/>
    <w:rsid w:val="00FD137E"/>
    <w:rsid w:val="00FD22AC"/>
    <w:rsid w:val="00FD2A7E"/>
    <w:rsid w:val="00FD5A57"/>
    <w:rsid w:val="00FE1C90"/>
    <w:rsid w:val="00FE5E81"/>
    <w:rsid w:val="04005802"/>
    <w:rsid w:val="053A4B78"/>
    <w:rsid w:val="06F481AE"/>
    <w:rsid w:val="085B365F"/>
    <w:rsid w:val="0EBC6829"/>
    <w:rsid w:val="11060FD7"/>
    <w:rsid w:val="122A3402"/>
    <w:rsid w:val="145FFFC3"/>
    <w:rsid w:val="1CC852BA"/>
    <w:rsid w:val="1EAE52F6"/>
    <w:rsid w:val="204CC214"/>
    <w:rsid w:val="25A15B76"/>
    <w:rsid w:val="28918553"/>
    <w:rsid w:val="2BD1C3DD"/>
    <w:rsid w:val="2D51B177"/>
    <w:rsid w:val="3778AE66"/>
    <w:rsid w:val="3873E26A"/>
    <w:rsid w:val="3CF80077"/>
    <w:rsid w:val="3DBE697E"/>
    <w:rsid w:val="40D557F2"/>
    <w:rsid w:val="454EA487"/>
    <w:rsid w:val="46A640EF"/>
    <w:rsid w:val="4E5EA819"/>
    <w:rsid w:val="5316820E"/>
    <w:rsid w:val="550F7EAD"/>
    <w:rsid w:val="56E8A406"/>
    <w:rsid w:val="5A7311FF"/>
    <w:rsid w:val="5E3BBEC8"/>
    <w:rsid w:val="6258D40D"/>
    <w:rsid w:val="62FF442C"/>
    <w:rsid w:val="63C059F4"/>
    <w:rsid w:val="6409DC91"/>
    <w:rsid w:val="66CE4C7C"/>
    <w:rsid w:val="6784BF91"/>
    <w:rsid w:val="69509720"/>
    <w:rsid w:val="6A235F1E"/>
    <w:rsid w:val="6EEF8AE2"/>
    <w:rsid w:val="7107FD81"/>
    <w:rsid w:val="718AA83D"/>
    <w:rsid w:val="71E9E54C"/>
    <w:rsid w:val="7631223D"/>
    <w:rsid w:val="7951FB39"/>
    <w:rsid w:val="7B55B60C"/>
    <w:rsid w:val="7DA57851"/>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EF3D0"/>
  <w15:chartTrackingRefBased/>
  <w15:docId w15:val="{AF73B5BE-1AB8-4A64-B9E2-478C7E7A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45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4A77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A45E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00B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200BD"/>
    <w:rPr>
      <w:b/>
      <w:bCs/>
    </w:rPr>
  </w:style>
  <w:style w:type="character" w:customStyle="1" w:styleId="Heading1Char">
    <w:name w:val="Heading 1 Char"/>
    <w:basedOn w:val="DefaultParagraphFont"/>
    <w:link w:val="Heading1"/>
    <w:uiPriority w:val="9"/>
    <w:rsid w:val="00CA45E6"/>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CA45E6"/>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CA45E6"/>
    <w:rPr>
      <w:i/>
      <w:iCs/>
    </w:rPr>
  </w:style>
  <w:style w:type="paragraph" w:styleId="Header">
    <w:name w:val="header"/>
    <w:basedOn w:val="Normal"/>
    <w:link w:val="HeaderChar"/>
    <w:uiPriority w:val="99"/>
    <w:unhideWhenUsed/>
    <w:rsid w:val="00372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645"/>
  </w:style>
  <w:style w:type="paragraph" w:styleId="Footer">
    <w:name w:val="footer"/>
    <w:basedOn w:val="Normal"/>
    <w:link w:val="FooterChar"/>
    <w:uiPriority w:val="99"/>
    <w:unhideWhenUsed/>
    <w:rsid w:val="00372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645"/>
  </w:style>
  <w:style w:type="paragraph" w:styleId="Revision">
    <w:name w:val="Revision"/>
    <w:hidden/>
    <w:uiPriority w:val="99"/>
    <w:semiHidden/>
    <w:rsid w:val="001F7C64"/>
    <w:pPr>
      <w:spacing w:after="0" w:line="240" w:lineRule="auto"/>
    </w:pPr>
  </w:style>
  <w:style w:type="character" w:customStyle="1" w:styleId="Heading2Char">
    <w:name w:val="Heading 2 Char"/>
    <w:basedOn w:val="DefaultParagraphFont"/>
    <w:link w:val="Heading2"/>
    <w:uiPriority w:val="9"/>
    <w:semiHidden/>
    <w:rsid w:val="004A778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E6A3E"/>
    <w:rPr>
      <w:sz w:val="16"/>
      <w:szCs w:val="16"/>
    </w:rPr>
  </w:style>
  <w:style w:type="paragraph" w:styleId="CommentText">
    <w:name w:val="annotation text"/>
    <w:basedOn w:val="Normal"/>
    <w:link w:val="CommentTextChar"/>
    <w:uiPriority w:val="99"/>
    <w:unhideWhenUsed/>
    <w:rsid w:val="009E6A3E"/>
    <w:pPr>
      <w:spacing w:line="240" w:lineRule="auto"/>
    </w:pPr>
    <w:rPr>
      <w:sz w:val="20"/>
      <w:szCs w:val="20"/>
    </w:rPr>
  </w:style>
  <w:style w:type="character" w:customStyle="1" w:styleId="CommentTextChar">
    <w:name w:val="Comment Text Char"/>
    <w:basedOn w:val="DefaultParagraphFont"/>
    <w:link w:val="CommentText"/>
    <w:uiPriority w:val="99"/>
    <w:rsid w:val="009E6A3E"/>
    <w:rPr>
      <w:sz w:val="20"/>
      <w:szCs w:val="20"/>
    </w:rPr>
  </w:style>
  <w:style w:type="paragraph" w:styleId="CommentSubject">
    <w:name w:val="annotation subject"/>
    <w:basedOn w:val="CommentText"/>
    <w:next w:val="CommentText"/>
    <w:link w:val="CommentSubjectChar"/>
    <w:uiPriority w:val="99"/>
    <w:semiHidden/>
    <w:unhideWhenUsed/>
    <w:rsid w:val="009E6A3E"/>
    <w:rPr>
      <w:b/>
      <w:bCs/>
    </w:rPr>
  </w:style>
  <w:style w:type="character" w:customStyle="1" w:styleId="CommentSubjectChar">
    <w:name w:val="Comment Subject Char"/>
    <w:basedOn w:val="CommentTextChar"/>
    <w:link w:val="CommentSubject"/>
    <w:uiPriority w:val="99"/>
    <w:semiHidden/>
    <w:rsid w:val="009E6A3E"/>
    <w:rPr>
      <w:b/>
      <w:bCs/>
      <w:sz w:val="20"/>
      <w:szCs w:val="20"/>
    </w:rPr>
  </w:style>
  <w:style w:type="character" w:styleId="Hyperlink">
    <w:name w:val="Hyperlink"/>
    <w:basedOn w:val="DefaultParagraphFont"/>
    <w:uiPriority w:val="99"/>
    <w:unhideWhenUsed/>
    <w:rsid w:val="000C5A73"/>
    <w:rPr>
      <w:color w:val="0563C1" w:themeColor="hyperlink"/>
      <w:u w:val="single"/>
    </w:rPr>
  </w:style>
  <w:style w:type="character" w:styleId="UnresolvedMention">
    <w:name w:val="Unresolved Mention"/>
    <w:basedOn w:val="DefaultParagraphFont"/>
    <w:uiPriority w:val="99"/>
    <w:semiHidden/>
    <w:unhideWhenUsed/>
    <w:rsid w:val="000C5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29777">
      <w:bodyDiv w:val="1"/>
      <w:marLeft w:val="0"/>
      <w:marRight w:val="0"/>
      <w:marTop w:val="0"/>
      <w:marBottom w:val="0"/>
      <w:divBdr>
        <w:top w:val="none" w:sz="0" w:space="0" w:color="auto"/>
        <w:left w:val="none" w:sz="0" w:space="0" w:color="auto"/>
        <w:bottom w:val="none" w:sz="0" w:space="0" w:color="auto"/>
        <w:right w:val="none" w:sz="0" w:space="0" w:color="auto"/>
      </w:divBdr>
    </w:div>
    <w:div w:id="985940868">
      <w:bodyDiv w:val="1"/>
      <w:marLeft w:val="0"/>
      <w:marRight w:val="0"/>
      <w:marTop w:val="0"/>
      <w:marBottom w:val="0"/>
      <w:divBdr>
        <w:top w:val="none" w:sz="0" w:space="0" w:color="auto"/>
        <w:left w:val="none" w:sz="0" w:space="0" w:color="auto"/>
        <w:bottom w:val="none" w:sz="0" w:space="0" w:color="auto"/>
        <w:right w:val="none" w:sz="0" w:space="0" w:color="auto"/>
      </w:divBdr>
    </w:div>
    <w:div w:id="1082096123">
      <w:bodyDiv w:val="1"/>
      <w:marLeft w:val="0"/>
      <w:marRight w:val="0"/>
      <w:marTop w:val="0"/>
      <w:marBottom w:val="0"/>
      <w:divBdr>
        <w:top w:val="none" w:sz="0" w:space="0" w:color="auto"/>
        <w:left w:val="none" w:sz="0" w:space="0" w:color="auto"/>
        <w:bottom w:val="none" w:sz="0" w:space="0" w:color="auto"/>
        <w:right w:val="none" w:sz="0" w:space="0" w:color="auto"/>
      </w:divBdr>
    </w:div>
    <w:div w:id="114524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c0d476-a8a2-42a3-858f-585f04e963fe}" enabled="1" method="Standard" siteId="{0532e3ca-5510-49ca-a1ec-37a28a1a9c5a}"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Sharma</dc:creator>
  <cp:keywords/>
  <dc:description/>
  <cp:lastModifiedBy>Mohit  Sharma</cp:lastModifiedBy>
  <cp:revision>2</cp:revision>
  <cp:lastPrinted>2026-06-04T11:39:00Z</cp:lastPrinted>
  <dcterms:created xsi:type="dcterms:W3CDTF">2026-06-04T13:31:00Z</dcterms:created>
  <dcterms:modified xsi:type="dcterms:W3CDTF">2026-06-04T13:31:00Z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66cdb1-1e3f-4bcc-ade7-f28493286b94_Enabled">
    <vt:lpwstr>true</vt:lpwstr>
  </property>
  <property fmtid="{D5CDD505-2E9C-101B-9397-08002B2CF9AE}" pid="3" name="MSIP_Label_0f66cdb1-1e3f-4bcc-ade7-f28493286b94_SetDate">
    <vt:lpwstr>2026-06-04T11:05:24Z</vt:lpwstr>
  </property>
  <property fmtid="{D5CDD505-2E9C-101B-9397-08002B2CF9AE}" pid="4" name="MSIP_Label_0f66cdb1-1e3f-4bcc-ade7-f28493286b94_Method">
    <vt:lpwstr>Standard</vt:lpwstr>
  </property>
  <property fmtid="{D5CDD505-2E9C-101B-9397-08002B2CF9AE}" pid="5" name="MSIP_Label_0f66cdb1-1e3f-4bcc-ade7-f28493286b94_Name">
    <vt:lpwstr>Confidential (IBD-GCM)</vt:lpwstr>
  </property>
  <property fmtid="{D5CDD505-2E9C-101B-9397-08002B2CF9AE}" pid="6" name="MSIP_Label_0f66cdb1-1e3f-4bcc-ade7-f28493286b94_SiteId">
    <vt:lpwstr>e29b8111-49f8-418d-ac2a-935335a52614</vt:lpwstr>
  </property>
  <property fmtid="{D5CDD505-2E9C-101B-9397-08002B2CF9AE}" pid="7" name="MSIP_Label_0f66cdb1-1e3f-4bcc-ade7-f28493286b94_ActionId">
    <vt:lpwstr>5ee00425-feaf-4ce7-89ec-8e3700c83629</vt:lpwstr>
  </property>
  <property fmtid="{D5CDD505-2E9C-101B-9397-08002B2CF9AE}" pid="8" name="MSIP_Label_0f66cdb1-1e3f-4bcc-ade7-f28493286b94_ContentBits">
    <vt:lpwstr>0</vt:lpwstr>
  </property>
  <property fmtid="{D5CDD505-2E9C-101B-9397-08002B2CF9AE}" pid="9" name="MSIP_Label_0f66cdb1-1e3f-4bcc-ade7-f28493286b94_Tag">
    <vt:lpwstr>10, 3, 0, 1</vt:lpwstr>
  </property>
</Properties>
</file>